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0D" w:rsidRPr="00FA68F5" w:rsidRDefault="0002648B" w:rsidP="005F260D">
      <w:pPr>
        <w:pStyle w:val="21"/>
        <w:tabs>
          <w:tab w:val="left" w:pos="1276"/>
        </w:tabs>
        <w:ind w:firstLine="0"/>
        <w:jc w:val="left"/>
        <w:rPr>
          <w:b/>
          <w:szCs w:val="24"/>
        </w:rPr>
      </w:pPr>
      <w:r w:rsidRPr="00FA68F5">
        <w:rPr>
          <w:b/>
          <w:noProof/>
          <w:szCs w:val="24"/>
        </w:rPr>
        <w:drawing>
          <wp:inline distT="0" distB="0" distL="0" distR="0" wp14:anchorId="595D0AD5">
            <wp:extent cx="2210637" cy="1294583"/>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264" cy="1310762"/>
                    </a:xfrm>
                    <a:prstGeom prst="rect">
                      <a:avLst/>
                    </a:prstGeom>
                    <a:noFill/>
                  </pic:spPr>
                </pic:pic>
              </a:graphicData>
            </a:graphic>
          </wp:inline>
        </w:drawing>
      </w:r>
    </w:p>
    <w:p w:rsidR="005F260D" w:rsidRPr="00FA68F5" w:rsidRDefault="005F260D" w:rsidP="00DC4868">
      <w:pPr>
        <w:pStyle w:val="21"/>
        <w:tabs>
          <w:tab w:val="left" w:pos="1276"/>
        </w:tabs>
        <w:ind w:left="709" w:firstLine="0"/>
        <w:jc w:val="center"/>
        <w:rPr>
          <w:b/>
          <w:szCs w:val="24"/>
        </w:rPr>
      </w:pPr>
    </w:p>
    <w:p w:rsidR="005F260D" w:rsidRPr="00FA68F5" w:rsidRDefault="00DC4868" w:rsidP="00DC4868">
      <w:pPr>
        <w:pStyle w:val="21"/>
        <w:tabs>
          <w:tab w:val="left" w:pos="1276"/>
        </w:tabs>
        <w:ind w:left="709" w:firstLine="0"/>
        <w:jc w:val="center"/>
        <w:rPr>
          <w:b/>
          <w:szCs w:val="24"/>
        </w:rPr>
      </w:pPr>
      <w:r w:rsidRPr="00FA68F5">
        <w:rPr>
          <w:b/>
          <w:szCs w:val="24"/>
        </w:rPr>
        <w:t>И</w:t>
      </w:r>
      <w:r w:rsidR="00B93FCC" w:rsidRPr="00FA68F5">
        <w:rPr>
          <w:b/>
          <w:szCs w:val="24"/>
        </w:rPr>
        <w:t>нформаци</w:t>
      </w:r>
      <w:r w:rsidRPr="00FA68F5">
        <w:rPr>
          <w:b/>
          <w:szCs w:val="24"/>
        </w:rPr>
        <w:t>я</w:t>
      </w:r>
      <w:r w:rsidR="00B93FCC" w:rsidRPr="00FA68F5">
        <w:rPr>
          <w:b/>
          <w:szCs w:val="24"/>
        </w:rPr>
        <w:t xml:space="preserve"> о при</w:t>
      </w:r>
      <w:r w:rsidRPr="00FA68F5">
        <w:rPr>
          <w:b/>
          <w:szCs w:val="24"/>
        </w:rPr>
        <w:t xml:space="preserve">нимаемых рисках, процедурах их оценки, управления рисками и капиталом </w:t>
      </w:r>
    </w:p>
    <w:p w:rsidR="005F260D" w:rsidRPr="00FA68F5" w:rsidRDefault="00DC4868" w:rsidP="00DC4868">
      <w:pPr>
        <w:pStyle w:val="21"/>
        <w:tabs>
          <w:tab w:val="left" w:pos="1276"/>
        </w:tabs>
        <w:ind w:left="709" w:firstLine="0"/>
        <w:jc w:val="center"/>
        <w:rPr>
          <w:b/>
          <w:szCs w:val="24"/>
        </w:rPr>
      </w:pPr>
      <w:r w:rsidRPr="00FA68F5">
        <w:rPr>
          <w:b/>
          <w:szCs w:val="24"/>
        </w:rPr>
        <w:t xml:space="preserve">АО </w:t>
      </w:r>
      <w:r w:rsidR="006E0F19" w:rsidRPr="00FA68F5">
        <w:rPr>
          <w:b/>
          <w:szCs w:val="24"/>
        </w:rPr>
        <w:t>«</w:t>
      </w:r>
      <w:r w:rsidRPr="00FA68F5">
        <w:rPr>
          <w:b/>
          <w:szCs w:val="24"/>
        </w:rPr>
        <w:t>БАЙКАЛИНВЕСТБАНК</w:t>
      </w:r>
      <w:r w:rsidR="006E0F19" w:rsidRPr="00FA68F5">
        <w:rPr>
          <w:b/>
          <w:szCs w:val="24"/>
        </w:rPr>
        <w:t>»</w:t>
      </w:r>
      <w:r w:rsidRPr="00FA68F5">
        <w:rPr>
          <w:b/>
          <w:szCs w:val="24"/>
        </w:rPr>
        <w:t xml:space="preserve"> </w:t>
      </w:r>
    </w:p>
    <w:p w:rsidR="00B93FCC" w:rsidRPr="00FA68F5" w:rsidRDefault="00427D64" w:rsidP="00DC4868">
      <w:pPr>
        <w:pStyle w:val="21"/>
        <w:tabs>
          <w:tab w:val="left" w:pos="1276"/>
        </w:tabs>
        <w:ind w:left="709" w:firstLine="0"/>
        <w:jc w:val="center"/>
        <w:rPr>
          <w:b/>
          <w:szCs w:val="24"/>
        </w:rPr>
      </w:pPr>
      <w:r>
        <w:rPr>
          <w:b/>
          <w:szCs w:val="24"/>
        </w:rPr>
        <w:t>на 01.01.2020 г.</w:t>
      </w:r>
    </w:p>
    <w:p w:rsidR="00B93FCC" w:rsidRPr="00FA68F5" w:rsidRDefault="00B93FCC" w:rsidP="00DC4868">
      <w:pPr>
        <w:autoSpaceDE w:val="0"/>
        <w:autoSpaceDN w:val="0"/>
        <w:adjustRightInd w:val="0"/>
        <w:spacing w:after="0" w:line="240" w:lineRule="auto"/>
        <w:jc w:val="center"/>
        <w:outlineLvl w:val="0"/>
        <w:rPr>
          <w:rFonts w:ascii="Times New Roman" w:hAnsi="Times New Roman"/>
          <w:b/>
          <w:bCs/>
        </w:rPr>
      </w:pPr>
    </w:p>
    <w:p w:rsidR="00B93FCC" w:rsidRPr="00FA68F5" w:rsidRDefault="00295D72" w:rsidP="00E21C43">
      <w:pPr>
        <w:autoSpaceDE w:val="0"/>
        <w:autoSpaceDN w:val="0"/>
        <w:adjustRightInd w:val="0"/>
        <w:spacing w:after="120" w:line="240" w:lineRule="auto"/>
        <w:jc w:val="both"/>
        <w:outlineLvl w:val="0"/>
        <w:rPr>
          <w:rFonts w:ascii="Times New Roman" w:hAnsi="Times New Roman"/>
          <w:b/>
          <w:bCs/>
          <w:sz w:val="24"/>
          <w:szCs w:val="24"/>
        </w:rPr>
      </w:pPr>
      <w:r w:rsidRPr="00FA68F5">
        <w:rPr>
          <w:rFonts w:ascii="Times New Roman" w:hAnsi="Times New Roman"/>
          <w:b/>
          <w:bCs/>
          <w:sz w:val="24"/>
          <w:szCs w:val="24"/>
        </w:rPr>
        <w:t xml:space="preserve">Раздел </w:t>
      </w:r>
      <w:r w:rsidRPr="00FA68F5">
        <w:rPr>
          <w:rFonts w:ascii="Times New Roman" w:hAnsi="Times New Roman"/>
          <w:b/>
          <w:bCs/>
          <w:sz w:val="24"/>
          <w:szCs w:val="24"/>
          <w:lang w:val="en-US"/>
        </w:rPr>
        <w:t>I</w:t>
      </w:r>
      <w:r w:rsidRPr="00FA68F5">
        <w:rPr>
          <w:rFonts w:ascii="Times New Roman" w:hAnsi="Times New Roman"/>
          <w:b/>
          <w:bCs/>
          <w:sz w:val="24"/>
          <w:szCs w:val="24"/>
        </w:rPr>
        <w:t xml:space="preserve">. </w:t>
      </w:r>
      <w:r w:rsidR="00B93FCC" w:rsidRPr="00FA68F5">
        <w:rPr>
          <w:rFonts w:ascii="Times New Roman" w:hAnsi="Times New Roman"/>
          <w:b/>
          <w:bCs/>
          <w:sz w:val="24"/>
          <w:szCs w:val="24"/>
        </w:rPr>
        <w:t>Информация о структуре собственных средств (капитала)</w:t>
      </w:r>
    </w:p>
    <w:p w:rsidR="00185B11" w:rsidRPr="00185B11" w:rsidRDefault="00185B11" w:rsidP="00185B11">
      <w:pPr>
        <w:pStyle w:val="ConsNonformat"/>
        <w:tabs>
          <w:tab w:val="left" w:pos="0"/>
        </w:tabs>
        <w:ind w:right="-1" w:firstLine="284"/>
        <w:jc w:val="both"/>
        <w:rPr>
          <w:rFonts w:ascii="Times New Roman" w:hAnsi="Times New Roman"/>
          <w:sz w:val="24"/>
          <w:szCs w:val="24"/>
        </w:rPr>
      </w:pPr>
      <w:r w:rsidRPr="00185B11">
        <w:rPr>
          <w:rFonts w:ascii="Times New Roman" w:hAnsi="Times New Roman"/>
          <w:sz w:val="24"/>
          <w:szCs w:val="24"/>
        </w:rPr>
        <w:t>Управление капиталом преследует следующие основные цели:</w:t>
      </w:r>
    </w:p>
    <w:p w:rsidR="00185B11" w:rsidRPr="00185B11" w:rsidRDefault="00185B11" w:rsidP="00185B11">
      <w:pPr>
        <w:pStyle w:val="ConsNonformat"/>
        <w:tabs>
          <w:tab w:val="left" w:pos="0"/>
        </w:tabs>
        <w:ind w:right="-1" w:firstLine="284"/>
        <w:jc w:val="both"/>
        <w:rPr>
          <w:rFonts w:ascii="Times New Roman" w:hAnsi="Times New Roman"/>
          <w:sz w:val="24"/>
          <w:szCs w:val="24"/>
        </w:rPr>
      </w:pPr>
      <w:r w:rsidRPr="00185B11">
        <w:rPr>
          <w:rFonts w:ascii="Times New Roman" w:hAnsi="Times New Roman"/>
          <w:sz w:val="24"/>
          <w:szCs w:val="24"/>
        </w:rPr>
        <w:t>-</w:t>
      </w:r>
      <w:r w:rsidRPr="00185B11">
        <w:rPr>
          <w:rFonts w:ascii="Times New Roman" w:hAnsi="Times New Roman"/>
          <w:sz w:val="24"/>
          <w:szCs w:val="24"/>
        </w:rPr>
        <w:tab/>
        <w:t>соблюдение требований к капиталу;</w:t>
      </w:r>
    </w:p>
    <w:p w:rsidR="00185B11" w:rsidRPr="00185B11" w:rsidRDefault="00185B11" w:rsidP="00185B11">
      <w:pPr>
        <w:pStyle w:val="ConsNonformat"/>
        <w:tabs>
          <w:tab w:val="left" w:pos="0"/>
        </w:tabs>
        <w:ind w:right="-1" w:firstLine="284"/>
        <w:jc w:val="both"/>
        <w:rPr>
          <w:rFonts w:ascii="Times New Roman" w:hAnsi="Times New Roman"/>
          <w:sz w:val="24"/>
          <w:szCs w:val="24"/>
        </w:rPr>
      </w:pPr>
      <w:r w:rsidRPr="00185B11">
        <w:rPr>
          <w:rFonts w:ascii="Times New Roman" w:hAnsi="Times New Roman"/>
          <w:sz w:val="24"/>
          <w:szCs w:val="24"/>
        </w:rPr>
        <w:t>-</w:t>
      </w:r>
      <w:r w:rsidRPr="00185B11">
        <w:rPr>
          <w:rFonts w:ascii="Times New Roman" w:hAnsi="Times New Roman"/>
          <w:sz w:val="24"/>
          <w:szCs w:val="24"/>
        </w:rPr>
        <w:tab/>
        <w:t>обеспечение достаточного капитала на покрытие рисков, не учтенных регулятивными требованиями к достаточности капитала;</w:t>
      </w:r>
    </w:p>
    <w:p w:rsidR="00185B11" w:rsidRDefault="00185B11" w:rsidP="00185B11">
      <w:pPr>
        <w:pStyle w:val="ConsNonformat"/>
        <w:tabs>
          <w:tab w:val="left" w:pos="0"/>
        </w:tabs>
        <w:ind w:right="-1" w:firstLine="284"/>
        <w:jc w:val="both"/>
        <w:rPr>
          <w:rFonts w:ascii="Times New Roman" w:hAnsi="Times New Roman"/>
          <w:sz w:val="24"/>
          <w:szCs w:val="24"/>
        </w:rPr>
      </w:pPr>
      <w:r w:rsidRPr="00185B11">
        <w:rPr>
          <w:rFonts w:ascii="Times New Roman" w:hAnsi="Times New Roman"/>
          <w:sz w:val="24"/>
          <w:szCs w:val="24"/>
        </w:rPr>
        <w:t>-</w:t>
      </w:r>
      <w:r w:rsidRPr="00185B11">
        <w:rPr>
          <w:rFonts w:ascii="Times New Roman" w:hAnsi="Times New Roman"/>
          <w:sz w:val="24"/>
          <w:szCs w:val="24"/>
        </w:rPr>
        <w:tab/>
        <w:t>обеспечение способности Банка функционировать в качестве непре</w:t>
      </w:r>
      <w:r>
        <w:rPr>
          <w:rFonts w:ascii="Times New Roman" w:hAnsi="Times New Roman"/>
          <w:sz w:val="24"/>
          <w:szCs w:val="24"/>
        </w:rPr>
        <w:t>рывно действующего предприятия.</w:t>
      </w:r>
    </w:p>
    <w:p w:rsidR="00185B11" w:rsidRPr="00185B11" w:rsidRDefault="00185B11" w:rsidP="00185B11">
      <w:pPr>
        <w:pStyle w:val="ConsNonformat"/>
        <w:tabs>
          <w:tab w:val="left" w:pos="0"/>
        </w:tabs>
        <w:ind w:right="-1" w:firstLine="284"/>
        <w:jc w:val="both"/>
        <w:rPr>
          <w:rFonts w:ascii="Times New Roman" w:hAnsi="Times New Roman"/>
          <w:sz w:val="24"/>
          <w:szCs w:val="24"/>
        </w:rPr>
      </w:pPr>
      <w:r w:rsidRPr="00185B11">
        <w:rPr>
          <w:rFonts w:ascii="Times New Roman" w:hAnsi="Times New Roman"/>
          <w:sz w:val="24"/>
          <w:szCs w:val="24"/>
        </w:rPr>
        <w:t>Совокупный объем необходимого капитала определяется Банком на основе агрегированной оценки требований к капиталу в отношении значимых для Банка рисков.</w:t>
      </w:r>
    </w:p>
    <w:p w:rsidR="00B00BBC" w:rsidRPr="00B00BBC" w:rsidRDefault="00185B11" w:rsidP="00185B11">
      <w:pPr>
        <w:pStyle w:val="ConsNonformat"/>
        <w:tabs>
          <w:tab w:val="left" w:pos="0"/>
        </w:tabs>
        <w:ind w:right="-1" w:firstLine="284"/>
        <w:jc w:val="both"/>
        <w:rPr>
          <w:rFonts w:ascii="Times New Roman" w:hAnsi="Times New Roman"/>
          <w:sz w:val="24"/>
          <w:szCs w:val="24"/>
        </w:rPr>
      </w:pPr>
      <w:r w:rsidRPr="00185B11">
        <w:rPr>
          <w:rFonts w:ascii="Times New Roman" w:hAnsi="Times New Roman"/>
          <w:sz w:val="24"/>
          <w:szCs w:val="24"/>
        </w:rPr>
        <w:t>В соответствии со Стратегией управления рисками и капиталом Банк применяет стандартизированный подход к оценке рисков и определения достаточности капитала для их покрытия.</w:t>
      </w:r>
      <w:r w:rsidR="00B00BBC">
        <w:rPr>
          <w:rFonts w:ascii="Times New Roman" w:hAnsi="Times New Roman"/>
          <w:sz w:val="24"/>
          <w:szCs w:val="24"/>
        </w:rPr>
        <w:t xml:space="preserve"> </w:t>
      </w:r>
      <w:r w:rsidR="00B00BBC" w:rsidRPr="00B00BBC">
        <w:rPr>
          <w:rFonts w:ascii="Times New Roman" w:hAnsi="Times New Roman"/>
          <w:sz w:val="24"/>
          <w:szCs w:val="24"/>
        </w:rPr>
        <w:t>В отношении каждого из значимых рисков Банком определены методы оценки, а также процедуры мониторинга и контроля, направленные на обеспечение достаточного покрытия значимых рисков капиталом.</w:t>
      </w:r>
    </w:p>
    <w:p w:rsidR="000E65EA" w:rsidRDefault="0036598A" w:rsidP="0036598A">
      <w:pPr>
        <w:pStyle w:val="21"/>
        <w:ind w:firstLine="284"/>
        <w:rPr>
          <w:szCs w:val="24"/>
        </w:rPr>
      </w:pPr>
      <w:r w:rsidRPr="00FA6843">
        <w:rPr>
          <w:szCs w:val="24"/>
        </w:rPr>
        <w:t>В отч</w:t>
      </w:r>
      <w:r w:rsidR="00FA6843" w:rsidRPr="00FA6843">
        <w:rPr>
          <w:szCs w:val="24"/>
        </w:rPr>
        <w:t>етном периоде расчет величины и оценка</w:t>
      </w:r>
      <w:r w:rsidRPr="00FA6843">
        <w:rPr>
          <w:szCs w:val="24"/>
        </w:rPr>
        <w:t xml:space="preserve"> достаточности собственных средств (капитала) Банка (базового, основного и сово</w:t>
      </w:r>
      <w:r w:rsidR="00FA6843" w:rsidRPr="00FA6843">
        <w:rPr>
          <w:szCs w:val="24"/>
        </w:rPr>
        <w:t>купного капитала), осуществлялись</w:t>
      </w:r>
      <w:r w:rsidRPr="00FA6843">
        <w:rPr>
          <w:szCs w:val="24"/>
        </w:rPr>
        <w:t xml:space="preserve"> в соответствии с Положением Банка Росс</w:t>
      </w:r>
      <w:r w:rsidR="00886302" w:rsidRPr="00FA6843">
        <w:rPr>
          <w:szCs w:val="24"/>
        </w:rPr>
        <w:t>ии от 28 декабря 2012 года N 646</w:t>
      </w:r>
      <w:r w:rsidR="006E0F19" w:rsidRPr="00FA6843">
        <w:rPr>
          <w:szCs w:val="24"/>
        </w:rPr>
        <w:t>-П «</w:t>
      </w:r>
      <w:r w:rsidRPr="00FA6843">
        <w:rPr>
          <w:szCs w:val="24"/>
        </w:rPr>
        <w:t>О методике определения величины собственных средств (ка</w:t>
      </w:r>
      <w:r w:rsidR="006E0F19" w:rsidRPr="00FA6843">
        <w:rPr>
          <w:szCs w:val="24"/>
        </w:rPr>
        <w:t>питала) кредитных организаций («Базель III»)»</w:t>
      </w:r>
      <w:r w:rsidRPr="00FA6843">
        <w:rPr>
          <w:szCs w:val="24"/>
        </w:rPr>
        <w:t xml:space="preserve">, Инструкцией банка России от 28.06.2017 года № 180-И «Об обязательных нормативах банков» на ежедневной основе. </w:t>
      </w:r>
    </w:p>
    <w:p w:rsidR="00B00BBC" w:rsidRDefault="0036598A" w:rsidP="0036598A">
      <w:pPr>
        <w:pStyle w:val="21"/>
        <w:ind w:firstLine="284"/>
        <w:rPr>
          <w:szCs w:val="24"/>
        </w:rPr>
      </w:pPr>
      <w:r w:rsidRPr="00FA6843">
        <w:rPr>
          <w:szCs w:val="24"/>
        </w:rPr>
        <w:t>В отчетном периоде Банк не нарушал минимально допустимые значения нормативов достаточности капитала Банка. Управ</w:t>
      </w:r>
      <w:r w:rsidRPr="00FA68F5">
        <w:rPr>
          <w:szCs w:val="24"/>
        </w:rPr>
        <w:t>ление капиталом в Банке происходит на постоянной основе, в том числе путем постоянного ежедневного мониторинга и прогнозирования предстоящих операций/сделок Банка и оценки их возможного влияния на размер и качество капитала</w:t>
      </w:r>
      <w:r w:rsidR="00B00BBC">
        <w:rPr>
          <w:szCs w:val="24"/>
        </w:rPr>
        <w:t>.</w:t>
      </w:r>
    </w:p>
    <w:p w:rsidR="0036598A" w:rsidRPr="00FA6843" w:rsidRDefault="0036598A" w:rsidP="0036598A">
      <w:pPr>
        <w:pStyle w:val="21"/>
        <w:ind w:firstLine="284"/>
        <w:rPr>
          <w:szCs w:val="24"/>
        </w:rPr>
      </w:pPr>
    </w:p>
    <w:p w:rsidR="0036598A" w:rsidRPr="00FA68F5" w:rsidRDefault="0036598A" w:rsidP="0036598A">
      <w:pPr>
        <w:autoSpaceDE w:val="0"/>
        <w:autoSpaceDN w:val="0"/>
        <w:adjustRightInd w:val="0"/>
        <w:spacing w:after="0" w:line="240" w:lineRule="auto"/>
        <w:ind w:firstLine="426"/>
        <w:jc w:val="both"/>
        <w:rPr>
          <w:rFonts w:ascii="Times New Roman" w:hAnsi="Times New Roman"/>
          <w:sz w:val="24"/>
          <w:szCs w:val="24"/>
        </w:rPr>
      </w:pPr>
      <w:r w:rsidRPr="000E65EA">
        <w:rPr>
          <w:rFonts w:ascii="Times New Roman" w:hAnsi="Times New Roman"/>
          <w:bCs/>
          <w:sz w:val="24"/>
          <w:szCs w:val="24"/>
        </w:rPr>
        <w:t>Информация об уровне достаточности капитала и основные характеристики инструментов кап</w:t>
      </w:r>
      <w:r w:rsidR="003B2825" w:rsidRPr="000E65EA">
        <w:rPr>
          <w:rFonts w:ascii="Times New Roman" w:hAnsi="Times New Roman"/>
          <w:bCs/>
          <w:sz w:val="24"/>
          <w:szCs w:val="24"/>
        </w:rPr>
        <w:t>итала приведена в разделах 1 и 4</w:t>
      </w:r>
      <w:r w:rsidRPr="000E65EA">
        <w:rPr>
          <w:rFonts w:ascii="Times New Roman" w:hAnsi="Times New Roman"/>
          <w:bCs/>
          <w:sz w:val="24"/>
          <w:szCs w:val="24"/>
        </w:rPr>
        <w:t xml:space="preserve"> формы отчетности 0409808 </w:t>
      </w:r>
      <w:r w:rsidR="006E0F19" w:rsidRPr="000E65EA">
        <w:rPr>
          <w:rFonts w:ascii="Times New Roman" w:hAnsi="Times New Roman"/>
          <w:sz w:val="24"/>
          <w:szCs w:val="24"/>
        </w:rPr>
        <w:t>«</w:t>
      </w:r>
      <w:r w:rsidRPr="000E65EA">
        <w:rPr>
          <w:rFonts w:ascii="Times New Roman" w:hAnsi="Times New Roman"/>
          <w:sz w:val="24"/>
          <w:szCs w:val="24"/>
        </w:rPr>
        <w:t>Отчет об уровне достаточности капитала для покр</w:t>
      </w:r>
      <w:r w:rsidR="006E0F19" w:rsidRPr="000E65EA">
        <w:rPr>
          <w:rFonts w:ascii="Times New Roman" w:hAnsi="Times New Roman"/>
          <w:sz w:val="24"/>
          <w:szCs w:val="24"/>
        </w:rPr>
        <w:t>ытия рисков (публикуемая форма)»</w:t>
      </w:r>
      <w:r w:rsidRPr="000E65EA">
        <w:rPr>
          <w:rFonts w:ascii="Times New Roman" w:hAnsi="Times New Roman"/>
          <w:sz w:val="24"/>
          <w:szCs w:val="24"/>
        </w:rPr>
        <w:t>.</w:t>
      </w:r>
    </w:p>
    <w:p w:rsidR="0036598A" w:rsidRDefault="0036598A" w:rsidP="0036598A">
      <w:pPr>
        <w:spacing w:after="0" w:line="240" w:lineRule="auto"/>
        <w:ind w:firstLine="426"/>
        <w:jc w:val="both"/>
        <w:rPr>
          <w:rFonts w:ascii="Times New Roman" w:hAnsi="Times New Roman"/>
          <w:sz w:val="24"/>
          <w:szCs w:val="24"/>
        </w:rPr>
      </w:pPr>
    </w:p>
    <w:p w:rsidR="002161CB" w:rsidRDefault="002161CB" w:rsidP="0036598A">
      <w:pPr>
        <w:spacing w:after="0" w:line="240" w:lineRule="auto"/>
        <w:ind w:firstLine="426"/>
        <w:jc w:val="both"/>
        <w:rPr>
          <w:rFonts w:ascii="Times New Roman" w:hAnsi="Times New Roman"/>
          <w:sz w:val="24"/>
          <w:szCs w:val="24"/>
        </w:rPr>
      </w:pPr>
    </w:p>
    <w:p w:rsidR="002161CB" w:rsidRDefault="002161CB" w:rsidP="0036598A">
      <w:pPr>
        <w:spacing w:after="0" w:line="240" w:lineRule="auto"/>
        <w:ind w:firstLine="426"/>
        <w:jc w:val="both"/>
        <w:rPr>
          <w:rFonts w:ascii="Times New Roman" w:hAnsi="Times New Roman"/>
          <w:sz w:val="24"/>
          <w:szCs w:val="24"/>
        </w:rPr>
      </w:pPr>
    </w:p>
    <w:p w:rsidR="002161CB" w:rsidRDefault="002161CB" w:rsidP="0036598A">
      <w:pPr>
        <w:spacing w:after="0" w:line="240" w:lineRule="auto"/>
        <w:ind w:firstLine="426"/>
        <w:jc w:val="both"/>
        <w:rPr>
          <w:rFonts w:ascii="Times New Roman" w:hAnsi="Times New Roman"/>
          <w:sz w:val="24"/>
          <w:szCs w:val="24"/>
        </w:rPr>
      </w:pPr>
    </w:p>
    <w:p w:rsidR="002161CB" w:rsidRDefault="002161CB" w:rsidP="0036598A">
      <w:pPr>
        <w:spacing w:after="0" w:line="240" w:lineRule="auto"/>
        <w:ind w:firstLine="426"/>
        <w:jc w:val="both"/>
        <w:rPr>
          <w:rFonts w:ascii="Times New Roman" w:hAnsi="Times New Roman"/>
          <w:sz w:val="24"/>
          <w:szCs w:val="24"/>
        </w:rPr>
      </w:pPr>
    </w:p>
    <w:p w:rsidR="002161CB" w:rsidRPr="00FA68F5" w:rsidRDefault="002161CB" w:rsidP="0036598A">
      <w:pPr>
        <w:spacing w:after="0" w:line="240" w:lineRule="auto"/>
        <w:ind w:firstLine="426"/>
        <w:jc w:val="both"/>
        <w:rPr>
          <w:rFonts w:ascii="Times New Roman" w:hAnsi="Times New Roman"/>
          <w:sz w:val="24"/>
          <w:szCs w:val="24"/>
        </w:rPr>
      </w:pPr>
    </w:p>
    <w:p w:rsidR="0036598A" w:rsidRPr="00FA68F5" w:rsidRDefault="0036598A" w:rsidP="0050782B">
      <w:pPr>
        <w:spacing w:after="0" w:line="240" w:lineRule="auto"/>
        <w:jc w:val="both"/>
        <w:rPr>
          <w:rFonts w:ascii="Times New Roman" w:hAnsi="Times New Roman"/>
          <w:sz w:val="24"/>
          <w:szCs w:val="24"/>
        </w:rPr>
      </w:pPr>
      <w:r w:rsidRPr="00FA68F5">
        <w:rPr>
          <w:rFonts w:ascii="Times New Roman" w:hAnsi="Times New Roman"/>
          <w:sz w:val="24"/>
          <w:szCs w:val="24"/>
        </w:rPr>
        <w:lastRenderedPageBreak/>
        <w:t>Таблица 1.1. Сопоставление данных бухгалтерского баланса, являющихся источниками для составления раздела 1 отчета об уровне достаточности капитала, с элементами собственных средств (капитала).</w:t>
      </w:r>
    </w:p>
    <w:p w:rsidR="0010377E" w:rsidRPr="00FA68F5" w:rsidRDefault="0010377E" w:rsidP="0050782B">
      <w:pPr>
        <w:spacing w:after="0" w:line="240" w:lineRule="auto"/>
        <w:jc w:val="both"/>
        <w:rPr>
          <w:rFonts w:ascii="Times New Roman" w:hAnsi="Times New Roman"/>
          <w:sz w:val="24"/>
          <w:szCs w:val="24"/>
        </w:rPr>
      </w:pPr>
    </w:p>
    <w:p w:rsidR="0010377E" w:rsidRPr="00FA68F5" w:rsidRDefault="0010377E" w:rsidP="0010377E">
      <w:pPr>
        <w:spacing w:after="0" w:line="240" w:lineRule="auto"/>
        <w:jc w:val="right"/>
        <w:rPr>
          <w:rFonts w:ascii="Times New Roman" w:hAnsi="Times New Roman"/>
          <w:sz w:val="24"/>
          <w:szCs w:val="24"/>
        </w:rPr>
      </w:pPr>
      <w:proofErr w:type="spellStart"/>
      <w:r w:rsidRPr="00FA68F5">
        <w:rPr>
          <w:rFonts w:ascii="Times New Roman" w:hAnsi="Times New Roman"/>
          <w:sz w:val="24"/>
          <w:szCs w:val="24"/>
        </w:rPr>
        <w:t>тыс.руб</w:t>
      </w:r>
      <w:proofErr w:type="spellEnd"/>
      <w:r w:rsidRPr="00FA68F5">
        <w:rPr>
          <w:rFonts w:ascii="Times New Roman" w:hAnsi="Times New Roman"/>
          <w:sz w:val="24"/>
          <w:szCs w:val="24"/>
        </w:rPr>
        <w:t>.</w:t>
      </w:r>
    </w:p>
    <w:p w:rsidR="0060754C" w:rsidRPr="00FA68F5" w:rsidRDefault="006D5317" w:rsidP="006D5317">
      <w:pPr>
        <w:spacing w:after="0" w:line="240" w:lineRule="auto"/>
        <w:ind w:firstLine="426"/>
        <w:rPr>
          <w:rFonts w:ascii="Times New Roman" w:hAnsi="Times New Roman"/>
          <w:sz w:val="24"/>
          <w:szCs w:val="24"/>
        </w:rPr>
      </w:pPr>
      <w:r w:rsidRPr="00FA68F5">
        <w:rPr>
          <w:rFonts w:ascii="Times New Roman" w:hAnsi="Times New Roman"/>
          <w:noProof/>
          <w:sz w:val="24"/>
          <w:szCs w:val="24"/>
          <w:lang w:eastAsia="ru-RU"/>
        </w:rPr>
        <w:drawing>
          <wp:inline distT="0" distB="0" distL="0" distR="0" wp14:anchorId="0A8E60F4">
            <wp:extent cx="5659210" cy="6702251"/>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783" cy="6723063"/>
                    </a:xfrm>
                    <a:prstGeom prst="rect">
                      <a:avLst/>
                    </a:prstGeom>
                    <a:noFill/>
                  </pic:spPr>
                </pic:pic>
              </a:graphicData>
            </a:graphic>
          </wp:inline>
        </w:drawing>
      </w:r>
    </w:p>
    <w:p w:rsidR="00DE1D6B" w:rsidRPr="00FA68F5" w:rsidRDefault="00DE1D6B" w:rsidP="00DE1D6B">
      <w:pPr>
        <w:pStyle w:val="ConsNonformat"/>
        <w:tabs>
          <w:tab w:val="left" w:pos="0"/>
        </w:tabs>
        <w:ind w:right="-142"/>
        <w:jc w:val="both"/>
        <w:rPr>
          <w:rFonts w:ascii="Calibri" w:eastAsia="Calibri" w:hAnsi="Calibri"/>
          <w:bCs/>
          <w:snapToGrid/>
          <w:sz w:val="22"/>
          <w:szCs w:val="22"/>
          <w:lang w:eastAsia="en-US"/>
        </w:rPr>
      </w:pPr>
      <w:r w:rsidRPr="00FA68F5">
        <w:rPr>
          <w:rFonts w:ascii="Calibri" w:eastAsia="Calibri" w:hAnsi="Calibri"/>
          <w:bCs/>
          <w:snapToGrid/>
          <w:sz w:val="22"/>
          <w:szCs w:val="22"/>
          <w:lang w:eastAsia="en-US"/>
        </w:rPr>
        <w:tab/>
      </w:r>
    </w:p>
    <w:p w:rsidR="0036598A" w:rsidRPr="00FA68F5" w:rsidRDefault="0041031F" w:rsidP="0050782B">
      <w:pPr>
        <w:pStyle w:val="ConsNonformat"/>
        <w:tabs>
          <w:tab w:val="left" w:pos="0"/>
        </w:tabs>
        <w:ind w:right="-1"/>
        <w:jc w:val="both"/>
        <w:rPr>
          <w:rFonts w:ascii="Times New Roman" w:hAnsi="Times New Roman"/>
          <w:sz w:val="24"/>
          <w:szCs w:val="24"/>
        </w:rPr>
      </w:pPr>
      <w:r>
        <w:rPr>
          <w:rFonts w:ascii="Times New Roman" w:hAnsi="Times New Roman"/>
          <w:sz w:val="24"/>
          <w:szCs w:val="24"/>
        </w:rPr>
        <w:tab/>
      </w:r>
      <w:r w:rsidR="0036598A" w:rsidRPr="00FA68F5">
        <w:rPr>
          <w:rFonts w:ascii="Times New Roman" w:hAnsi="Times New Roman"/>
          <w:sz w:val="24"/>
          <w:szCs w:val="24"/>
        </w:rPr>
        <w:t>Собственные средства Банка по состоянию на 01.0</w:t>
      </w:r>
      <w:r w:rsidR="00DE1D6B" w:rsidRPr="00FA68F5">
        <w:rPr>
          <w:rFonts w:ascii="Times New Roman" w:hAnsi="Times New Roman"/>
          <w:sz w:val="24"/>
          <w:szCs w:val="24"/>
        </w:rPr>
        <w:t>1</w:t>
      </w:r>
      <w:r w:rsidR="003D2190" w:rsidRPr="00FA68F5">
        <w:rPr>
          <w:rFonts w:ascii="Times New Roman" w:hAnsi="Times New Roman"/>
          <w:sz w:val="24"/>
          <w:szCs w:val="24"/>
        </w:rPr>
        <w:t>.2020</w:t>
      </w:r>
      <w:r w:rsidR="0036598A" w:rsidRPr="00FA68F5">
        <w:rPr>
          <w:rFonts w:ascii="Times New Roman" w:hAnsi="Times New Roman"/>
          <w:sz w:val="24"/>
          <w:szCs w:val="24"/>
        </w:rPr>
        <w:t xml:space="preserve"> г. составили 2</w:t>
      </w:r>
      <w:r w:rsidR="003D2190" w:rsidRPr="00FA68F5">
        <w:rPr>
          <w:rFonts w:ascii="Times New Roman" w:hAnsi="Times New Roman"/>
          <w:sz w:val="24"/>
          <w:szCs w:val="24"/>
        </w:rPr>
        <w:t> 850 530</w:t>
      </w:r>
      <w:r w:rsidR="0036598A" w:rsidRPr="00FA68F5">
        <w:rPr>
          <w:rFonts w:ascii="Times New Roman" w:hAnsi="Times New Roman"/>
          <w:sz w:val="24"/>
          <w:szCs w:val="24"/>
        </w:rPr>
        <w:t xml:space="preserve"> тыс.</w:t>
      </w:r>
      <w:r w:rsidR="00DE1D6B" w:rsidRPr="00FA68F5">
        <w:rPr>
          <w:rFonts w:ascii="Times New Roman" w:hAnsi="Times New Roman"/>
          <w:sz w:val="24"/>
          <w:szCs w:val="24"/>
        </w:rPr>
        <w:t xml:space="preserve"> </w:t>
      </w:r>
      <w:r w:rsidR="0036598A" w:rsidRPr="00FA68F5">
        <w:rPr>
          <w:rFonts w:ascii="Times New Roman" w:hAnsi="Times New Roman"/>
          <w:sz w:val="24"/>
          <w:szCs w:val="24"/>
        </w:rPr>
        <w:t xml:space="preserve">руб., основной капитал -  </w:t>
      </w:r>
      <w:r w:rsidR="006C1D92" w:rsidRPr="00FA68F5">
        <w:rPr>
          <w:rFonts w:ascii="Times New Roman" w:hAnsi="Times New Roman"/>
          <w:sz w:val="24"/>
          <w:szCs w:val="24"/>
        </w:rPr>
        <w:t>2</w:t>
      </w:r>
      <w:r w:rsidR="003D2190" w:rsidRPr="00FA68F5">
        <w:rPr>
          <w:rFonts w:ascii="Times New Roman" w:hAnsi="Times New Roman"/>
          <w:sz w:val="24"/>
          <w:szCs w:val="24"/>
          <w:lang w:val="en-US"/>
        </w:rPr>
        <w:t> </w:t>
      </w:r>
      <w:r w:rsidR="003D2190" w:rsidRPr="00FA68F5">
        <w:rPr>
          <w:rFonts w:ascii="Times New Roman" w:hAnsi="Times New Roman"/>
          <w:sz w:val="24"/>
          <w:szCs w:val="24"/>
        </w:rPr>
        <w:t>616 303</w:t>
      </w:r>
      <w:r w:rsidR="006C1D92" w:rsidRPr="00FA68F5">
        <w:rPr>
          <w:rFonts w:ascii="Times New Roman" w:hAnsi="Times New Roman"/>
          <w:sz w:val="24"/>
          <w:szCs w:val="24"/>
        </w:rPr>
        <w:t xml:space="preserve"> </w:t>
      </w:r>
      <w:r w:rsidR="0036598A" w:rsidRPr="00FA68F5">
        <w:rPr>
          <w:rFonts w:ascii="Times New Roman" w:hAnsi="Times New Roman"/>
          <w:sz w:val="24"/>
          <w:szCs w:val="24"/>
        </w:rPr>
        <w:t>тыс.</w:t>
      </w:r>
      <w:r w:rsidR="006C1D92" w:rsidRPr="00FA68F5">
        <w:rPr>
          <w:rFonts w:ascii="Times New Roman" w:hAnsi="Times New Roman"/>
          <w:sz w:val="24"/>
          <w:szCs w:val="24"/>
        </w:rPr>
        <w:t xml:space="preserve"> </w:t>
      </w:r>
      <w:r w:rsidR="0036598A" w:rsidRPr="00FA68F5">
        <w:rPr>
          <w:rFonts w:ascii="Times New Roman" w:hAnsi="Times New Roman"/>
          <w:sz w:val="24"/>
          <w:szCs w:val="24"/>
        </w:rPr>
        <w:t xml:space="preserve">руб. или </w:t>
      </w:r>
      <w:r w:rsidR="006C1D92" w:rsidRPr="00FA68F5">
        <w:rPr>
          <w:rFonts w:ascii="Times New Roman" w:hAnsi="Times New Roman"/>
          <w:sz w:val="24"/>
          <w:szCs w:val="24"/>
        </w:rPr>
        <w:t>92</w:t>
      </w:r>
      <w:r w:rsidR="0036598A" w:rsidRPr="00FA68F5">
        <w:rPr>
          <w:rFonts w:ascii="Times New Roman" w:hAnsi="Times New Roman"/>
          <w:sz w:val="24"/>
          <w:szCs w:val="24"/>
        </w:rPr>
        <w:t xml:space="preserve"> % от собственных средств. В отчетном периоде в составе собственных средств Банка отсутствовали инновационные, сложные и гибридные инструменты.</w:t>
      </w:r>
    </w:p>
    <w:p w:rsidR="006D5317" w:rsidRPr="00FA68F5" w:rsidRDefault="0036598A" w:rsidP="0041031F">
      <w:pPr>
        <w:spacing w:after="0" w:line="240" w:lineRule="auto"/>
        <w:ind w:firstLine="425"/>
        <w:jc w:val="both"/>
        <w:rPr>
          <w:rFonts w:ascii="Times New Roman" w:hAnsi="Times New Roman"/>
          <w:snapToGrid w:val="0"/>
          <w:sz w:val="24"/>
          <w:szCs w:val="24"/>
        </w:rPr>
      </w:pPr>
      <w:r w:rsidRPr="00FA68F5">
        <w:rPr>
          <w:rFonts w:ascii="Times New Roman" w:hAnsi="Times New Roman"/>
          <w:snapToGrid w:val="0"/>
          <w:sz w:val="24"/>
          <w:szCs w:val="24"/>
        </w:rPr>
        <w:t xml:space="preserve">В отчетном периоде Банк выполнял требования к капиталу, установленные Банком России и внутренними документами Банка (с учетом положений переходного периода к </w:t>
      </w:r>
      <w:r w:rsidRPr="00FA68F5">
        <w:rPr>
          <w:rFonts w:ascii="Times New Roman" w:hAnsi="Times New Roman"/>
          <w:snapToGrid w:val="0"/>
          <w:sz w:val="24"/>
          <w:szCs w:val="24"/>
        </w:rPr>
        <w:lastRenderedPageBreak/>
        <w:t>определению величины собственных средств (капитала) кредитной организации (банковской группы), установленных Положением Банка Росс</w:t>
      </w:r>
      <w:r w:rsidR="00886302" w:rsidRPr="00FA68F5">
        <w:rPr>
          <w:rFonts w:ascii="Times New Roman" w:hAnsi="Times New Roman"/>
          <w:snapToGrid w:val="0"/>
          <w:sz w:val="24"/>
          <w:szCs w:val="24"/>
        </w:rPr>
        <w:t>ии от 28 декабря 2012 года N 646</w:t>
      </w:r>
      <w:r w:rsidR="006E0F19" w:rsidRPr="00FA68F5">
        <w:rPr>
          <w:rFonts w:ascii="Times New Roman" w:hAnsi="Times New Roman"/>
          <w:snapToGrid w:val="0"/>
          <w:sz w:val="24"/>
          <w:szCs w:val="24"/>
        </w:rPr>
        <w:t>-П «</w:t>
      </w:r>
      <w:r w:rsidRPr="00FA68F5">
        <w:rPr>
          <w:rFonts w:ascii="Times New Roman" w:hAnsi="Times New Roman"/>
          <w:snapToGrid w:val="0"/>
          <w:sz w:val="24"/>
          <w:szCs w:val="24"/>
        </w:rPr>
        <w:t>О методике определения величины собственных средств (капитала) кредитных организ</w:t>
      </w:r>
      <w:r w:rsidR="006E0F19" w:rsidRPr="00FA68F5">
        <w:rPr>
          <w:rFonts w:ascii="Times New Roman" w:hAnsi="Times New Roman"/>
          <w:snapToGrid w:val="0"/>
          <w:sz w:val="24"/>
          <w:szCs w:val="24"/>
        </w:rPr>
        <w:t>аций («Базель III»)»</w:t>
      </w:r>
      <w:r w:rsidRPr="00FA68F5">
        <w:rPr>
          <w:rFonts w:ascii="Times New Roman" w:hAnsi="Times New Roman"/>
          <w:snapToGrid w:val="0"/>
          <w:sz w:val="24"/>
          <w:szCs w:val="24"/>
        </w:rPr>
        <w:t xml:space="preserve">). </w:t>
      </w:r>
    </w:p>
    <w:p w:rsidR="0036598A" w:rsidRPr="00FA68F5" w:rsidRDefault="0036598A" w:rsidP="0036598A">
      <w:pPr>
        <w:spacing w:after="0" w:line="240" w:lineRule="auto"/>
        <w:ind w:firstLine="425"/>
        <w:jc w:val="both"/>
        <w:rPr>
          <w:rFonts w:ascii="Times New Roman" w:hAnsi="Times New Roman"/>
          <w:snapToGrid w:val="0"/>
          <w:sz w:val="24"/>
          <w:szCs w:val="24"/>
        </w:rPr>
      </w:pPr>
      <w:r w:rsidRPr="00FA68F5">
        <w:rPr>
          <w:rFonts w:ascii="Times New Roman" w:hAnsi="Times New Roman"/>
          <w:snapToGrid w:val="0"/>
          <w:sz w:val="24"/>
          <w:szCs w:val="24"/>
        </w:rPr>
        <w:t>Ниже приведены данные о выполнении регулятивных (в том числе с учётом надбавок для поддержани</w:t>
      </w:r>
      <w:r w:rsidR="003D2190" w:rsidRPr="00FA68F5">
        <w:rPr>
          <w:rFonts w:ascii="Times New Roman" w:hAnsi="Times New Roman"/>
          <w:snapToGrid w:val="0"/>
          <w:sz w:val="24"/>
          <w:szCs w:val="24"/>
        </w:rPr>
        <w:t>я достаточности капитала на 2019</w:t>
      </w:r>
      <w:r w:rsidRPr="00FA68F5">
        <w:rPr>
          <w:rFonts w:ascii="Times New Roman" w:hAnsi="Times New Roman"/>
          <w:snapToGrid w:val="0"/>
          <w:sz w:val="24"/>
          <w:szCs w:val="24"/>
        </w:rPr>
        <w:t xml:space="preserve"> год) требований к достаточности капитала.</w:t>
      </w:r>
    </w:p>
    <w:tbl>
      <w:tblPr>
        <w:tblpPr w:leftFromText="180" w:rightFromText="180" w:vertAnchor="text" w:horzAnchor="margin" w:tblpXSpec="center" w:tblpY="147"/>
        <w:tblW w:w="9351" w:type="dxa"/>
        <w:tblLook w:val="04A0" w:firstRow="1" w:lastRow="0" w:firstColumn="1" w:lastColumn="0" w:noHBand="0" w:noVBand="1"/>
      </w:tblPr>
      <w:tblGrid>
        <w:gridCol w:w="3059"/>
        <w:gridCol w:w="1520"/>
        <w:gridCol w:w="1600"/>
        <w:gridCol w:w="1764"/>
        <w:gridCol w:w="1408"/>
      </w:tblGrid>
      <w:tr w:rsidR="0036598A" w:rsidRPr="00FA68F5" w:rsidTr="0050782B">
        <w:trPr>
          <w:trHeight w:val="270"/>
        </w:trPr>
        <w:tc>
          <w:tcPr>
            <w:tcW w:w="30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98A" w:rsidRPr="00FA68F5" w:rsidRDefault="0036598A" w:rsidP="0036598A">
            <w:pPr>
              <w:spacing w:line="312" w:lineRule="auto"/>
              <w:jc w:val="center"/>
              <w:rPr>
                <w:rFonts w:ascii="Times New Roman" w:hAnsi="Times New Roman"/>
                <w:sz w:val="18"/>
                <w:szCs w:val="18"/>
              </w:rPr>
            </w:pPr>
            <w:r w:rsidRPr="00FA68F5">
              <w:rPr>
                <w:rFonts w:ascii="Times New Roman" w:hAnsi="Times New Roman"/>
                <w:sz w:val="18"/>
                <w:szCs w:val="18"/>
              </w:rPr>
              <w:t>Наименование показателя</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98A" w:rsidRPr="00FA68F5" w:rsidRDefault="0036598A" w:rsidP="0036598A">
            <w:pPr>
              <w:spacing w:line="312" w:lineRule="auto"/>
              <w:jc w:val="center"/>
              <w:rPr>
                <w:rFonts w:ascii="Times New Roman" w:hAnsi="Times New Roman"/>
                <w:sz w:val="18"/>
                <w:szCs w:val="18"/>
              </w:rPr>
            </w:pPr>
            <w:r w:rsidRPr="00FA68F5">
              <w:rPr>
                <w:rFonts w:ascii="Times New Roman" w:hAnsi="Times New Roman"/>
                <w:sz w:val="18"/>
                <w:szCs w:val="18"/>
              </w:rPr>
              <w:t>Нормативное значение (минимально допустимое),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598A" w:rsidRPr="00FA68F5" w:rsidRDefault="0036598A" w:rsidP="0036598A">
            <w:pPr>
              <w:spacing w:line="312" w:lineRule="auto"/>
              <w:jc w:val="center"/>
              <w:rPr>
                <w:rFonts w:ascii="Times New Roman" w:hAnsi="Times New Roman"/>
                <w:sz w:val="18"/>
                <w:szCs w:val="18"/>
              </w:rPr>
            </w:pPr>
            <w:r w:rsidRPr="00FA68F5">
              <w:rPr>
                <w:rFonts w:ascii="Times New Roman" w:hAnsi="Times New Roman"/>
                <w:sz w:val="18"/>
                <w:szCs w:val="18"/>
              </w:rPr>
              <w:t>Нормативное значение с учетом надбавок, (%)</w:t>
            </w:r>
          </w:p>
        </w:tc>
        <w:tc>
          <w:tcPr>
            <w:tcW w:w="31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6598A" w:rsidRPr="00FA68F5" w:rsidRDefault="0036598A" w:rsidP="0036598A">
            <w:pPr>
              <w:spacing w:line="312" w:lineRule="auto"/>
              <w:jc w:val="center"/>
              <w:rPr>
                <w:rFonts w:ascii="Times New Roman" w:hAnsi="Times New Roman"/>
                <w:sz w:val="18"/>
                <w:szCs w:val="18"/>
              </w:rPr>
            </w:pPr>
            <w:r w:rsidRPr="00FA68F5">
              <w:rPr>
                <w:rFonts w:ascii="Times New Roman" w:hAnsi="Times New Roman"/>
                <w:sz w:val="18"/>
                <w:szCs w:val="18"/>
              </w:rPr>
              <w:t>Фактическое значение, %</w:t>
            </w:r>
          </w:p>
        </w:tc>
      </w:tr>
      <w:tr w:rsidR="0036598A" w:rsidRPr="00FA68F5" w:rsidTr="006C062A">
        <w:trPr>
          <w:trHeight w:val="648"/>
        </w:trPr>
        <w:tc>
          <w:tcPr>
            <w:tcW w:w="3059" w:type="dxa"/>
            <w:vMerge/>
            <w:tcBorders>
              <w:top w:val="single" w:sz="4" w:space="0" w:color="auto"/>
              <w:left w:val="single" w:sz="4" w:space="0" w:color="auto"/>
              <w:bottom w:val="single" w:sz="4" w:space="0" w:color="000000"/>
              <w:right w:val="single" w:sz="4" w:space="0" w:color="auto"/>
            </w:tcBorders>
            <w:vAlign w:val="center"/>
            <w:hideMark/>
          </w:tcPr>
          <w:p w:rsidR="0036598A" w:rsidRPr="00FA68F5" w:rsidRDefault="0036598A" w:rsidP="0036598A">
            <w:pPr>
              <w:spacing w:line="312" w:lineRule="auto"/>
              <w:rPr>
                <w:rFonts w:ascii="Times New Roman" w:hAnsi="Times New Roman"/>
                <w:sz w:val="18"/>
                <w:szCs w:val="18"/>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36598A" w:rsidRPr="00FA68F5" w:rsidRDefault="0036598A" w:rsidP="0036598A">
            <w:pPr>
              <w:spacing w:line="312" w:lineRule="auto"/>
              <w:rPr>
                <w:rFonts w:ascii="Times New Roman" w:hAnsi="Times New Roman"/>
                <w:sz w:val="18"/>
                <w:szCs w:val="18"/>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36598A" w:rsidRPr="00FA68F5" w:rsidRDefault="0036598A" w:rsidP="0036598A">
            <w:pPr>
              <w:spacing w:line="312" w:lineRule="auto"/>
              <w:rPr>
                <w:rFonts w:ascii="Times New Roman" w:hAnsi="Times New Roman"/>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rsidR="0036598A" w:rsidRPr="00FA68F5" w:rsidRDefault="0036598A" w:rsidP="00824FFA">
            <w:pPr>
              <w:spacing w:line="312" w:lineRule="auto"/>
              <w:jc w:val="center"/>
              <w:rPr>
                <w:rFonts w:ascii="Times New Roman" w:hAnsi="Times New Roman"/>
                <w:sz w:val="18"/>
                <w:szCs w:val="18"/>
              </w:rPr>
            </w:pPr>
            <w:r w:rsidRPr="00FA68F5">
              <w:rPr>
                <w:rFonts w:ascii="Times New Roman" w:hAnsi="Times New Roman"/>
                <w:sz w:val="18"/>
                <w:szCs w:val="18"/>
              </w:rPr>
              <w:t>на 01.0</w:t>
            </w:r>
            <w:r w:rsidR="006C6AF5" w:rsidRPr="00FA68F5">
              <w:rPr>
                <w:rFonts w:ascii="Times New Roman" w:hAnsi="Times New Roman"/>
                <w:sz w:val="18"/>
                <w:szCs w:val="18"/>
                <w:lang w:val="en-US"/>
              </w:rPr>
              <w:t>1</w:t>
            </w:r>
            <w:r w:rsidR="00FB1320" w:rsidRPr="00FA68F5">
              <w:rPr>
                <w:rFonts w:ascii="Times New Roman" w:hAnsi="Times New Roman"/>
                <w:sz w:val="18"/>
                <w:szCs w:val="18"/>
              </w:rPr>
              <w:t>.20</w:t>
            </w:r>
          </w:p>
        </w:tc>
        <w:tc>
          <w:tcPr>
            <w:tcW w:w="1408" w:type="dxa"/>
            <w:tcBorders>
              <w:top w:val="nil"/>
              <w:left w:val="nil"/>
              <w:bottom w:val="single" w:sz="4" w:space="0" w:color="auto"/>
              <w:right w:val="single" w:sz="4" w:space="0" w:color="auto"/>
            </w:tcBorders>
            <w:shd w:val="clear" w:color="auto" w:fill="auto"/>
            <w:vAlign w:val="center"/>
            <w:hideMark/>
          </w:tcPr>
          <w:p w:rsidR="0036598A" w:rsidRPr="00FA68F5" w:rsidRDefault="003D2190" w:rsidP="0036598A">
            <w:pPr>
              <w:spacing w:line="312" w:lineRule="auto"/>
              <w:jc w:val="center"/>
              <w:rPr>
                <w:rFonts w:ascii="Times New Roman" w:hAnsi="Times New Roman"/>
                <w:sz w:val="18"/>
                <w:szCs w:val="18"/>
              </w:rPr>
            </w:pPr>
            <w:r w:rsidRPr="00FA68F5">
              <w:rPr>
                <w:rFonts w:ascii="Times New Roman" w:hAnsi="Times New Roman"/>
                <w:sz w:val="18"/>
                <w:szCs w:val="18"/>
              </w:rPr>
              <w:t>на 01.01.19</w:t>
            </w:r>
          </w:p>
        </w:tc>
      </w:tr>
      <w:tr w:rsidR="006C6AF5" w:rsidRPr="00FA68F5" w:rsidTr="006C062A">
        <w:trPr>
          <w:trHeight w:val="545"/>
        </w:trPr>
        <w:tc>
          <w:tcPr>
            <w:tcW w:w="3059" w:type="dxa"/>
            <w:tcBorders>
              <w:top w:val="nil"/>
              <w:left w:val="single" w:sz="4" w:space="0" w:color="auto"/>
              <w:bottom w:val="single" w:sz="4" w:space="0" w:color="auto"/>
              <w:right w:val="single" w:sz="4" w:space="0" w:color="auto"/>
            </w:tcBorders>
            <w:shd w:val="clear" w:color="auto" w:fill="auto"/>
            <w:vAlign w:val="center"/>
            <w:hideMark/>
          </w:tcPr>
          <w:p w:rsidR="006C6AF5" w:rsidRPr="00FA68F5" w:rsidRDefault="006C6AF5" w:rsidP="006C6AF5">
            <w:pPr>
              <w:spacing w:line="312" w:lineRule="auto"/>
              <w:jc w:val="center"/>
              <w:rPr>
                <w:rFonts w:ascii="Times New Roman" w:hAnsi="Times New Roman"/>
                <w:sz w:val="18"/>
                <w:szCs w:val="18"/>
              </w:rPr>
            </w:pPr>
            <w:r w:rsidRPr="00FA68F5">
              <w:rPr>
                <w:rFonts w:ascii="Times New Roman" w:hAnsi="Times New Roman"/>
                <w:sz w:val="18"/>
                <w:szCs w:val="18"/>
              </w:rPr>
              <w:t>Норматив достаточности базового капитала (Н1.1)</w:t>
            </w:r>
          </w:p>
        </w:tc>
        <w:tc>
          <w:tcPr>
            <w:tcW w:w="1520" w:type="dxa"/>
            <w:tcBorders>
              <w:top w:val="nil"/>
              <w:left w:val="nil"/>
              <w:bottom w:val="single" w:sz="4" w:space="0" w:color="auto"/>
              <w:right w:val="single" w:sz="4" w:space="0" w:color="auto"/>
            </w:tcBorders>
            <w:shd w:val="clear" w:color="auto" w:fill="auto"/>
            <w:vAlign w:val="center"/>
            <w:hideMark/>
          </w:tcPr>
          <w:p w:rsidR="006C6AF5" w:rsidRPr="00FA68F5" w:rsidRDefault="006C6AF5" w:rsidP="006C6AF5">
            <w:pPr>
              <w:spacing w:line="312" w:lineRule="auto"/>
              <w:jc w:val="center"/>
              <w:rPr>
                <w:rFonts w:ascii="Times New Roman" w:hAnsi="Times New Roman"/>
                <w:sz w:val="18"/>
                <w:szCs w:val="18"/>
              </w:rPr>
            </w:pPr>
            <w:r w:rsidRPr="00FA68F5">
              <w:rPr>
                <w:rFonts w:ascii="Times New Roman" w:hAnsi="Times New Roman"/>
                <w:sz w:val="18"/>
                <w:szCs w:val="18"/>
              </w:rPr>
              <w:t>4,50</w:t>
            </w:r>
          </w:p>
        </w:tc>
        <w:tc>
          <w:tcPr>
            <w:tcW w:w="1600" w:type="dxa"/>
            <w:tcBorders>
              <w:top w:val="nil"/>
              <w:left w:val="nil"/>
              <w:bottom w:val="single" w:sz="4" w:space="0" w:color="auto"/>
              <w:right w:val="single" w:sz="4" w:space="0" w:color="auto"/>
            </w:tcBorders>
            <w:shd w:val="clear" w:color="auto" w:fill="auto"/>
            <w:vAlign w:val="center"/>
            <w:hideMark/>
          </w:tcPr>
          <w:p w:rsidR="006C6AF5" w:rsidRPr="00FA68F5" w:rsidRDefault="003D2190" w:rsidP="006C6AF5">
            <w:pPr>
              <w:spacing w:line="312" w:lineRule="auto"/>
              <w:jc w:val="center"/>
              <w:rPr>
                <w:rFonts w:ascii="Times New Roman" w:hAnsi="Times New Roman"/>
                <w:sz w:val="18"/>
                <w:szCs w:val="18"/>
              </w:rPr>
            </w:pPr>
            <w:r w:rsidRPr="00FA68F5">
              <w:rPr>
                <w:rFonts w:ascii="Times New Roman" w:hAnsi="Times New Roman"/>
                <w:sz w:val="18"/>
                <w:szCs w:val="18"/>
              </w:rPr>
              <w:t>6,75</w:t>
            </w:r>
          </w:p>
        </w:tc>
        <w:tc>
          <w:tcPr>
            <w:tcW w:w="1764" w:type="dxa"/>
            <w:tcBorders>
              <w:top w:val="nil"/>
              <w:left w:val="nil"/>
              <w:bottom w:val="single" w:sz="4" w:space="0" w:color="auto"/>
              <w:right w:val="single" w:sz="4" w:space="0" w:color="auto"/>
            </w:tcBorders>
            <w:shd w:val="clear" w:color="auto" w:fill="auto"/>
            <w:noWrap/>
            <w:vAlign w:val="center"/>
            <w:hideMark/>
          </w:tcPr>
          <w:p w:rsidR="006C6AF5" w:rsidRPr="00FA68F5" w:rsidRDefault="00FB1320" w:rsidP="006C6AF5">
            <w:pPr>
              <w:spacing w:line="312" w:lineRule="auto"/>
              <w:jc w:val="center"/>
              <w:rPr>
                <w:rFonts w:ascii="Times New Roman" w:hAnsi="Times New Roman"/>
                <w:sz w:val="18"/>
                <w:szCs w:val="18"/>
                <w:lang w:val="en-US"/>
              </w:rPr>
            </w:pPr>
            <w:r w:rsidRPr="00FA68F5">
              <w:rPr>
                <w:rFonts w:ascii="Times New Roman" w:hAnsi="Times New Roman"/>
                <w:sz w:val="18"/>
                <w:szCs w:val="18"/>
              </w:rPr>
              <w:t>10,056</w:t>
            </w:r>
          </w:p>
        </w:tc>
        <w:tc>
          <w:tcPr>
            <w:tcW w:w="1408" w:type="dxa"/>
            <w:tcBorders>
              <w:top w:val="nil"/>
              <w:left w:val="nil"/>
              <w:bottom w:val="single" w:sz="4" w:space="0" w:color="auto"/>
              <w:right w:val="single" w:sz="4" w:space="0" w:color="auto"/>
            </w:tcBorders>
            <w:shd w:val="clear" w:color="auto" w:fill="auto"/>
            <w:noWrap/>
            <w:vAlign w:val="center"/>
            <w:hideMark/>
          </w:tcPr>
          <w:p w:rsidR="006C6AF5" w:rsidRPr="00FA68F5" w:rsidRDefault="003D2190" w:rsidP="006C6AF5">
            <w:pPr>
              <w:spacing w:line="312" w:lineRule="auto"/>
              <w:jc w:val="center"/>
              <w:rPr>
                <w:rFonts w:ascii="Times New Roman" w:hAnsi="Times New Roman"/>
                <w:sz w:val="18"/>
                <w:szCs w:val="18"/>
              </w:rPr>
            </w:pPr>
            <w:r w:rsidRPr="00FA68F5">
              <w:rPr>
                <w:rFonts w:ascii="Times New Roman" w:hAnsi="Times New Roman"/>
                <w:sz w:val="18"/>
                <w:szCs w:val="18"/>
              </w:rPr>
              <w:t>9,527</w:t>
            </w:r>
          </w:p>
        </w:tc>
      </w:tr>
      <w:tr w:rsidR="006C6AF5" w:rsidRPr="00FA68F5" w:rsidTr="0050782B">
        <w:trPr>
          <w:trHeight w:val="480"/>
        </w:trPr>
        <w:tc>
          <w:tcPr>
            <w:tcW w:w="3059" w:type="dxa"/>
            <w:tcBorders>
              <w:top w:val="nil"/>
              <w:left w:val="single" w:sz="4" w:space="0" w:color="auto"/>
              <w:bottom w:val="single" w:sz="4" w:space="0" w:color="auto"/>
              <w:right w:val="single" w:sz="4" w:space="0" w:color="auto"/>
            </w:tcBorders>
            <w:shd w:val="clear" w:color="auto" w:fill="auto"/>
            <w:vAlign w:val="center"/>
            <w:hideMark/>
          </w:tcPr>
          <w:p w:rsidR="006C6AF5" w:rsidRPr="00FA68F5" w:rsidRDefault="006C6AF5" w:rsidP="006C6AF5">
            <w:pPr>
              <w:spacing w:line="312" w:lineRule="auto"/>
              <w:jc w:val="center"/>
              <w:rPr>
                <w:rFonts w:ascii="Times New Roman" w:hAnsi="Times New Roman"/>
                <w:sz w:val="18"/>
                <w:szCs w:val="18"/>
              </w:rPr>
            </w:pPr>
            <w:r w:rsidRPr="00FA68F5">
              <w:rPr>
                <w:rFonts w:ascii="Times New Roman" w:hAnsi="Times New Roman"/>
                <w:sz w:val="18"/>
                <w:szCs w:val="18"/>
              </w:rPr>
              <w:t>Норматив достаточности основного капитала банка (Н1.2)</w:t>
            </w:r>
          </w:p>
        </w:tc>
        <w:tc>
          <w:tcPr>
            <w:tcW w:w="1520" w:type="dxa"/>
            <w:tcBorders>
              <w:top w:val="nil"/>
              <w:left w:val="nil"/>
              <w:bottom w:val="single" w:sz="4" w:space="0" w:color="auto"/>
              <w:right w:val="single" w:sz="4" w:space="0" w:color="auto"/>
            </w:tcBorders>
            <w:shd w:val="clear" w:color="auto" w:fill="auto"/>
            <w:vAlign w:val="center"/>
            <w:hideMark/>
          </w:tcPr>
          <w:p w:rsidR="006C6AF5" w:rsidRPr="00FA68F5" w:rsidRDefault="006C6AF5" w:rsidP="006C6AF5">
            <w:pPr>
              <w:spacing w:line="312" w:lineRule="auto"/>
              <w:jc w:val="center"/>
              <w:rPr>
                <w:rFonts w:ascii="Times New Roman" w:hAnsi="Times New Roman"/>
                <w:sz w:val="18"/>
                <w:szCs w:val="18"/>
              </w:rPr>
            </w:pPr>
            <w:r w:rsidRPr="00FA68F5">
              <w:rPr>
                <w:rFonts w:ascii="Times New Roman" w:hAnsi="Times New Roman"/>
                <w:sz w:val="18"/>
                <w:szCs w:val="18"/>
              </w:rPr>
              <w:t>6,00</w:t>
            </w:r>
          </w:p>
        </w:tc>
        <w:tc>
          <w:tcPr>
            <w:tcW w:w="1600" w:type="dxa"/>
            <w:tcBorders>
              <w:top w:val="nil"/>
              <w:left w:val="nil"/>
              <w:bottom w:val="single" w:sz="4" w:space="0" w:color="auto"/>
              <w:right w:val="single" w:sz="4" w:space="0" w:color="auto"/>
            </w:tcBorders>
            <w:shd w:val="clear" w:color="auto" w:fill="auto"/>
            <w:vAlign w:val="center"/>
            <w:hideMark/>
          </w:tcPr>
          <w:p w:rsidR="006C6AF5" w:rsidRPr="00FA68F5" w:rsidRDefault="00FB1320" w:rsidP="006C6AF5">
            <w:pPr>
              <w:spacing w:line="312" w:lineRule="auto"/>
              <w:jc w:val="center"/>
              <w:rPr>
                <w:rFonts w:ascii="Times New Roman" w:hAnsi="Times New Roman"/>
                <w:sz w:val="18"/>
                <w:szCs w:val="18"/>
              </w:rPr>
            </w:pPr>
            <w:r w:rsidRPr="00FA68F5">
              <w:rPr>
                <w:rFonts w:ascii="Times New Roman" w:hAnsi="Times New Roman"/>
                <w:sz w:val="18"/>
                <w:szCs w:val="18"/>
              </w:rPr>
              <w:t>8,25</w:t>
            </w:r>
          </w:p>
        </w:tc>
        <w:tc>
          <w:tcPr>
            <w:tcW w:w="1764" w:type="dxa"/>
            <w:tcBorders>
              <w:top w:val="nil"/>
              <w:left w:val="nil"/>
              <w:bottom w:val="single" w:sz="4" w:space="0" w:color="auto"/>
              <w:right w:val="single" w:sz="4" w:space="0" w:color="auto"/>
            </w:tcBorders>
            <w:shd w:val="clear" w:color="auto" w:fill="auto"/>
            <w:noWrap/>
            <w:vAlign w:val="center"/>
            <w:hideMark/>
          </w:tcPr>
          <w:p w:rsidR="006C6AF5" w:rsidRPr="00FA68F5" w:rsidRDefault="00FB1320" w:rsidP="006C6AF5">
            <w:pPr>
              <w:spacing w:line="312" w:lineRule="auto"/>
              <w:jc w:val="center"/>
              <w:rPr>
                <w:rFonts w:ascii="Times New Roman" w:hAnsi="Times New Roman"/>
                <w:sz w:val="18"/>
                <w:szCs w:val="18"/>
                <w:lang w:val="en-US"/>
              </w:rPr>
            </w:pPr>
            <w:r w:rsidRPr="00FA68F5">
              <w:rPr>
                <w:rFonts w:ascii="Times New Roman" w:hAnsi="Times New Roman"/>
                <w:sz w:val="18"/>
                <w:szCs w:val="18"/>
              </w:rPr>
              <w:t>10,056</w:t>
            </w:r>
          </w:p>
        </w:tc>
        <w:tc>
          <w:tcPr>
            <w:tcW w:w="1408" w:type="dxa"/>
            <w:tcBorders>
              <w:top w:val="nil"/>
              <w:left w:val="nil"/>
              <w:bottom w:val="single" w:sz="4" w:space="0" w:color="auto"/>
              <w:right w:val="single" w:sz="4" w:space="0" w:color="auto"/>
            </w:tcBorders>
            <w:shd w:val="clear" w:color="auto" w:fill="auto"/>
            <w:noWrap/>
            <w:vAlign w:val="center"/>
            <w:hideMark/>
          </w:tcPr>
          <w:p w:rsidR="006C6AF5" w:rsidRPr="00FA68F5" w:rsidRDefault="00FB1320" w:rsidP="006C6AF5">
            <w:pPr>
              <w:spacing w:line="312" w:lineRule="auto"/>
              <w:jc w:val="center"/>
              <w:rPr>
                <w:rFonts w:ascii="Times New Roman" w:hAnsi="Times New Roman"/>
                <w:sz w:val="18"/>
                <w:szCs w:val="18"/>
              </w:rPr>
            </w:pPr>
            <w:r w:rsidRPr="00FA68F5">
              <w:rPr>
                <w:rFonts w:ascii="Times New Roman" w:hAnsi="Times New Roman"/>
                <w:sz w:val="18"/>
                <w:szCs w:val="18"/>
              </w:rPr>
              <w:t>9,527</w:t>
            </w:r>
          </w:p>
        </w:tc>
      </w:tr>
      <w:tr w:rsidR="006C6AF5" w:rsidRPr="00FA68F5" w:rsidTr="0050782B">
        <w:trPr>
          <w:trHeight w:val="480"/>
        </w:trPr>
        <w:tc>
          <w:tcPr>
            <w:tcW w:w="3059" w:type="dxa"/>
            <w:tcBorders>
              <w:top w:val="nil"/>
              <w:left w:val="single" w:sz="4" w:space="0" w:color="auto"/>
              <w:bottom w:val="single" w:sz="4" w:space="0" w:color="auto"/>
              <w:right w:val="single" w:sz="4" w:space="0" w:color="auto"/>
            </w:tcBorders>
            <w:shd w:val="clear" w:color="auto" w:fill="auto"/>
            <w:vAlign w:val="center"/>
            <w:hideMark/>
          </w:tcPr>
          <w:p w:rsidR="006C6AF5" w:rsidRPr="00FA68F5" w:rsidRDefault="006C6AF5" w:rsidP="006C6AF5">
            <w:pPr>
              <w:spacing w:line="312" w:lineRule="auto"/>
              <w:jc w:val="center"/>
              <w:rPr>
                <w:rFonts w:ascii="Times New Roman" w:hAnsi="Times New Roman"/>
                <w:sz w:val="18"/>
                <w:szCs w:val="18"/>
              </w:rPr>
            </w:pPr>
            <w:r w:rsidRPr="00FA68F5">
              <w:rPr>
                <w:rFonts w:ascii="Times New Roman" w:hAnsi="Times New Roman"/>
                <w:sz w:val="18"/>
                <w:szCs w:val="18"/>
              </w:rPr>
              <w:t>Норматив достаточности собственных средств (капитала) банка (Н1.0)</w:t>
            </w:r>
          </w:p>
        </w:tc>
        <w:tc>
          <w:tcPr>
            <w:tcW w:w="1520" w:type="dxa"/>
            <w:tcBorders>
              <w:top w:val="nil"/>
              <w:left w:val="nil"/>
              <w:bottom w:val="single" w:sz="4" w:space="0" w:color="auto"/>
              <w:right w:val="single" w:sz="4" w:space="0" w:color="auto"/>
            </w:tcBorders>
            <w:shd w:val="clear" w:color="auto" w:fill="auto"/>
            <w:vAlign w:val="center"/>
            <w:hideMark/>
          </w:tcPr>
          <w:p w:rsidR="006C6AF5" w:rsidRPr="00FA68F5" w:rsidRDefault="006C6AF5" w:rsidP="006C6AF5">
            <w:pPr>
              <w:spacing w:line="312" w:lineRule="auto"/>
              <w:jc w:val="center"/>
              <w:rPr>
                <w:rFonts w:ascii="Times New Roman" w:hAnsi="Times New Roman"/>
                <w:sz w:val="18"/>
                <w:szCs w:val="18"/>
              </w:rPr>
            </w:pPr>
            <w:r w:rsidRPr="00FA68F5">
              <w:rPr>
                <w:rFonts w:ascii="Times New Roman" w:hAnsi="Times New Roman"/>
                <w:sz w:val="18"/>
                <w:szCs w:val="18"/>
              </w:rPr>
              <w:t>8,00</w:t>
            </w:r>
          </w:p>
        </w:tc>
        <w:tc>
          <w:tcPr>
            <w:tcW w:w="1600" w:type="dxa"/>
            <w:tcBorders>
              <w:top w:val="nil"/>
              <w:left w:val="nil"/>
              <w:bottom w:val="single" w:sz="4" w:space="0" w:color="auto"/>
              <w:right w:val="single" w:sz="4" w:space="0" w:color="auto"/>
            </w:tcBorders>
            <w:shd w:val="clear" w:color="auto" w:fill="auto"/>
            <w:vAlign w:val="center"/>
            <w:hideMark/>
          </w:tcPr>
          <w:p w:rsidR="006C6AF5" w:rsidRPr="00FA68F5" w:rsidRDefault="00FB1320" w:rsidP="006C6AF5">
            <w:pPr>
              <w:spacing w:line="312" w:lineRule="auto"/>
              <w:jc w:val="center"/>
              <w:rPr>
                <w:rFonts w:ascii="Times New Roman" w:hAnsi="Times New Roman"/>
                <w:sz w:val="18"/>
                <w:szCs w:val="18"/>
              </w:rPr>
            </w:pPr>
            <w:r w:rsidRPr="00FA68F5">
              <w:rPr>
                <w:rFonts w:ascii="Times New Roman" w:hAnsi="Times New Roman"/>
                <w:sz w:val="18"/>
                <w:szCs w:val="18"/>
              </w:rPr>
              <w:t>10,25</w:t>
            </w:r>
          </w:p>
        </w:tc>
        <w:tc>
          <w:tcPr>
            <w:tcW w:w="1764" w:type="dxa"/>
            <w:tcBorders>
              <w:top w:val="nil"/>
              <w:left w:val="nil"/>
              <w:bottom w:val="single" w:sz="4" w:space="0" w:color="auto"/>
              <w:right w:val="single" w:sz="4" w:space="0" w:color="auto"/>
            </w:tcBorders>
            <w:shd w:val="clear" w:color="auto" w:fill="auto"/>
            <w:noWrap/>
            <w:vAlign w:val="center"/>
            <w:hideMark/>
          </w:tcPr>
          <w:p w:rsidR="006C6AF5" w:rsidRPr="00FA68F5" w:rsidRDefault="006C6AF5" w:rsidP="006C6AF5">
            <w:pPr>
              <w:spacing w:line="312" w:lineRule="auto"/>
              <w:jc w:val="center"/>
              <w:rPr>
                <w:rFonts w:ascii="Times New Roman" w:hAnsi="Times New Roman"/>
                <w:sz w:val="18"/>
                <w:szCs w:val="18"/>
              </w:rPr>
            </w:pPr>
            <w:r w:rsidRPr="00FA68F5">
              <w:rPr>
                <w:rFonts w:ascii="Times New Roman" w:hAnsi="Times New Roman"/>
                <w:sz w:val="18"/>
                <w:szCs w:val="18"/>
              </w:rPr>
              <w:t>1</w:t>
            </w:r>
            <w:r w:rsidRPr="00FA68F5">
              <w:rPr>
                <w:rFonts w:ascii="Times New Roman" w:hAnsi="Times New Roman"/>
                <w:sz w:val="18"/>
                <w:szCs w:val="18"/>
                <w:lang w:val="en-US"/>
              </w:rPr>
              <w:t>0</w:t>
            </w:r>
            <w:r w:rsidR="006D5317" w:rsidRPr="00FA68F5">
              <w:rPr>
                <w:rFonts w:ascii="Times New Roman" w:hAnsi="Times New Roman"/>
                <w:sz w:val="18"/>
                <w:szCs w:val="18"/>
              </w:rPr>
              <w:t>,9</w:t>
            </w:r>
            <w:r w:rsidR="00FB1320" w:rsidRPr="00FA68F5">
              <w:rPr>
                <w:rFonts w:ascii="Times New Roman" w:hAnsi="Times New Roman"/>
                <w:sz w:val="18"/>
                <w:szCs w:val="18"/>
              </w:rPr>
              <w:t>5</w:t>
            </w:r>
            <w:r w:rsidR="006D5317" w:rsidRPr="00FA68F5">
              <w:rPr>
                <w:rFonts w:ascii="Times New Roman" w:hAnsi="Times New Roman"/>
                <w:sz w:val="18"/>
                <w:szCs w:val="18"/>
              </w:rPr>
              <w:t>2</w:t>
            </w:r>
          </w:p>
        </w:tc>
        <w:tc>
          <w:tcPr>
            <w:tcW w:w="1408" w:type="dxa"/>
            <w:tcBorders>
              <w:top w:val="nil"/>
              <w:left w:val="nil"/>
              <w:bottom w:val="single" w:sz="4" w:space="0" w:color="auto"/>
              <w:right w:val="single" w:sz="4" w:space="0" w:color="auto"/>
            </w:tcBorders>
            <w:shd w:val="clear" w:color="auto" w:fill="auto"/>
            <w:noWrap/>
            <w:vAlign w:val="center"/>
            <w:hideMark/>
          </w:tcPr>
          <w:p w:rsidR="006C6AF5" w:rsidRPr="00FA68F5" w:rsidRDefault="00FB1320" w:rsidP="006C6AF5">
            <w:pPr>
              <w:spacing w:line="312" w:lineRule="auto"/>
              <w:jc w:val="center"/>
              <w:rPr>
                <w:rFonts w:ascii="Times New Roman" w:hAnsi="Times New Roman"/>
                <w:sz w:val="18"/>
                <w:szCs w:val="18"/>
              </w:rPr>
            </w:pPr>
            <w:r w:rsidRPr="0050012E">
              <w:rPr>
                <w:rFonts w:ascii="Times New Roman" w:hAnsi="Times New Roman"/>
                <w:sz w:val="18"/>
                <w:szCs w:val="18"/>
              </w:rPr>
              <w:t>10,319</w:t>
            </w:r>
          </w:p>
        </w:tc>
      </w:tr>
    </w:tbl>
    <w:p w:rsidR="0036598A" w:rsidRPr="00FA68F5" w:rsidRDefault="0036598A" w:rsidP="0036598A">
      <w:pPr>
        <w:spacing w:after="0" w:line="240" w:lineRule="auto"/>
        <w:jc w:val="both"/>
      </w:pPr>
    </w:p>
    <w:p w:rsidR="0036598A" w:rsidRPr="00FA68F5" w:rsidRDefault="0036598A" w:rsidP="0036598A">
      <w:pPr>
        <w:autoSpaceDE w:val="0"/>
        <w:autoSpaceDN w:val="0"/>
        <w:adjustRightInd w:val="0"/>
        <w:spacing w:after="0" w:line="240" w:lineRule="auto"/>
        <w:ind w:firstLine="540"/>
        <w:jc w:val="both"/>
        <w:rPr>
          <w:rFonts w:ascii="Times New Roman" w:hAnsi="Times New Roman"/>
          <w:snapToGrid w:val="0"/>
          <w:sz w:val="24"/>
          <w:szCs w:val="24"/>
        </w:rPr>
      </w:pPr>
      <w:r w:rsidRPr="00FA68F5">
        <w:rPr>
          <w:rFonts w:ascii="Times New Roman" w:hAnsi="Times New Roman"/>
          <w:snapToGrid w:val="0"/>
          <w:sz w:val="24"/>
          <w:szCs w:val="24"/>
        </w:rPr>
        <w:t xml:space="preserve">Сведения о требованиях к капиталу в отношении кредитного риска по типам контрагентов (организации, банки, государственные органы, индивидуальные предприниматели, физические лица) в разрезе стран, резидентами которых являются контрагенты, и в которых установлена величина </w:t>
      </w:r>
      <w:proofErr w:type="spellStart"/>
      <w:r w:rsidRPr="00FA68F5">
        <w:rPr>
          <w:rFonts w:ascii="Times New Roman" w:hAnsi="Times New Roman"/>
          <w:snapToGrid w:val="0"/>
          <w:sz w:val="24"/>
          <w:szCs w:val="24"/>
        </w:rPr>
        <w:t>антициклической</w:t>
      </w:r>
      <w:proofErr w:type="spellEnd"/>
      <w:r w:rsidRPr="00FA68F5">
        <w:rPr>
          <w:rFonts w:ascii="Times New Roman" w:hAnsi="Times New Roman"/>
          <w:snapToGrid w:val="0"/>
          <w:sz w:val="24"/>
          <w:szCs w:val="24"/>
        </w:rPr>
        <w:t xml:space="preserve"> надбавки.</w:t>
      </w:r>
    </w:p>
    <w:p w:rsidR="00E0220B" w:rsidRPr="00FA68F5" w:rsidRDefault="00E0220B" w:rsidP="0036598A">
      <w:pPr>
        <w:spacing w:after="0" w:line="240" w:lineRule="auto"/>
        <w:ind w:firstLine="426"/>
        <w:jc w:val="both"/>
        <w:rPr>
          <w:rFonts w:ascii="Times New Roman" w:hAnsi="Times New Roman"/>
          <w:snapToGrid w:val="0"/>
          <w:sz w:val="24"/>
          <w:szCs w:val="24"/>
        </w:rPr>
      </w:pPr>
      <w:r w:rsidRPr="00FA68F5">
        <w:rPr>
          <w:rFonts w:ascii="Times New Roman" w:hAnsi="Times New Roman"/>
          <w:snapToGrid w:val="0"/>
          <w:sz w:val="24"/>
          <w:szCs w:val="24"/>
        </w:rPr>
        <w:t xml:space="preserve">По состоянию на 01.01.2020 года Банк имеет требования к капиталу в отношении сделок с организациями-резидентами Великобритании, величина </w:t>
      </w:r>
      <w:proofErr w:type="spellStart"/>
      <w:r w:rsidRPr="00FA68F5">
        <w:rPr>
          <w:rFonts w:ascii="Times New Roman" w:hAnsi="Times New Roman"/>
          <w:snapToGrid w:val="0"/>
          <w:sz w:val="24"/>
          <w:szCs w:val="24"/>
        </w:rPr>
        <w:t>антициклической</w:t>
      </w:r>
      <w:proofErr w:type="spellEnd"/>
      <w:r w:rsidRPr="00FA68F5">
        <w:rPr>
          <w:rFonts w:ascii="Times New Roman" w:hAnsi="Times New Roman"/>
          <w:snapToGrid w:val="0"/>
          <w:sz w:val="24"/>
          <w:szCs w:val="24"/>
        </w:rPr>
        <w:t xml:space="preserve"> надбавки в которой установлена на уровне 1 процента от взвешенных по риску активов. </w:t>
      </w:r>
      <w:r w:rsidRPr="00FA68F5">
        <w:rPr>
          <w:rFonts w:ascii="Times New Roman" w:hAnsi="Times New Roman"/>
          <w:sz w:val="24"/>
          <w:szCs w:val="24"/>
        </w:rPr>
        <w:t xml:space="preserve">Требования </w:t>
      </w:r>
      <w:r w:rsidRPr="00FA68F5">
        <w:rPr>
          <w:rFonts w:ascii="Times New Roman" w:hAnsi="Times New Roman"/>
          <w:snapToGrid w:val="0"/>
          <w:sz w:val="24"/>
          <w:szCs w:val="24"/>
        </w:rPr>
        <w:t>в размере 57 033 тыс. руб.</w:t>
      </w:r>
      <w:r w:rsidRPr="00FA68F5">
        <w:rPr>
          <w:rFonts w:ascii="Times New Roman" w:hAnsi="Times New Roman"/>
          <w:sz w:val="24"/>
          <w:szCs w:val="24"/>
        </w:rPr>
        <w:t xml:space="preserve"> включают главным образом величину кредитного риска по средствам, перечисленным для обеспечения сделок покупки-продажи иностранной валюты</w:t>
      </w:r>
      <w:r w:rsidRPr="00FA68F5">
        <w:rPr>
          <w:rFonts w:ascii="Times New Roman" w:hAnsi="Times New Roman"/>
          <w:snapToGrid w:val="0"/>
          <w:sz w:val="24"/>
          <w:szCs w:val="24"/>
        </w:rPr>
        <w:t>. Доля в общем объеме треб</w:t>
      </w:r>
      <w:r w:rsidR="00E22B61" w:rsidRPr="00FA68F5">
        <w:rPr>
          <w:rFonts w:ascii="Times New Roman" w:hAnsi="Times New Roman"/>
          <w:snapToGrid w:val="0"/>
          <w:sz w:val="24"/>
          <w:szCs w:val="24"/>
        </w:rPr>
        <w:t>ований к капиталу составила 0,22</w:t>
      </w:r>
      <w:r w:rsidRPr="00FA68F5">
        <w:rPr>
          <w:rFonts w:ascii="Times New Roman" w:hAnsi="Times New Roman"/>
          <w:snapToGrid w:val="0"/>
          <w:sz w:val="24"/>
          <w:szCs w:val="24"/>
        </w:rPr>
        <w:t>%. В составе требований к капиталу отражен также кредитный риск по ПФИ, заключенным с резидентом Британских Вирги</w:t>
      </w:r>
      <w:r w:rsidR="00E22B61" w:rsidRPr="00FA68F5">
        <w:rPr>
          <w:rFonts w:ascii="Times New Roman" w:hAnsi="Times New Roman"/>
          <w:snapToGrid w:val="0"/>
          <w:sz w:val="24"/>
          <w:szCs w:val="24"/>
        </w:rPr>
        <w:t>нских островов, в размере 192 693</w:t>
      </w:r>
      <w:r w:rsidRPr="00FA68F5">
        <w:rPr>
          <w:rFonts w:ascii="Times New Roman" w:hAnsi="Times New Roman"/>
          <w:snapToGrid w:val="0"/>
          <w:sz w:val="24"/>
          <w:szCs w:val="24"/>
        </w:rPr>
        <w:t xml:space="preserve"> тыс. </w:t>
      </w:r>
      <w:r w:rsidR="00E22B61" w:rsidRPr="00FA68F5">
        <w:rPr>
          <w:rFonts w:ascii="Times New Roman" w:hAnsi="Times New Roman"/>
          <w:snapToGrid w:val="0"/>
          <w:sz w:val="24"/>
          <w:szCs w:val="24"/>
        </w:rPr>
        <w:t>руб. (0,74</w:t>
      </w:r>
      <w:r w:rsidRPr="00FA68F5">
        <w:rPr>
          <w:rFonts w:ascii="Times New Roman" w:hAnsi="Times New Roman"/>
          <w:snapToGrid w:val="0"/>
          <w:sz w:val="24"/>
          <w:szCs w:val="24"/>
        </w:rPr>
        <w:t>% общих требований к капиталу).</w:t>
      </w:r>
    </w:p>
    <w:p w:rsidR="0036598A" w:rsidRPr="00FA68F5" w:rsidRDefault="0036598A" w:rsidP="0036598A">
      <w:pPr>
        <w:spacing w:after="0" w:line="240" w:lineRule="auto"/>
        <w:ind w:firstLine="426"/>
        <w:jc w:val="both"/>
        <w:rPr>
          <w:rFonts w:ascii="Times New Roman" w:hAnsi="Times New Roman"/>
          <w:snapToGrid w:val="0"/>
          <w:sz w:val="24"/>
          <w:szCs w:val="24"/>
        </w:rPr>
      </w:pPr>
      <w:r w:rsidRPr="00FA68F5">
        <w:rPr>
          <w:rFonts w:ascii="Times New Roman" w:hAnsi="Times New Roman"/>
          <w:snapToGrid w:val="0"/>
          <w:sz w:val="24"/>
          <w:szCs w:val="24"/>
        </w:rPr>
        <w:t>Сведения об объеме требований приведены в таблице ниже.</w:t>
      </w:r>
    </w:p>
    <w:p w:rsidR="0036598A" w:rsidRPr="00FA68F5" w:rsidRDefault="0036598A" w:rsidP="0036598A">
      <w:pPr>
        <w:spacing w:after="0" w:line="240" w:lineRule="auto"/>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35"/>
      </w:tblGrid>
      <w:tr w:rsidR="0036598A" w:rsidRPr="00FA68F5" w:rsidTr="0050782B">
        <w:trPr>
          <w:trHeight w:val="300"/>
        </w:trPr>
        <w:tc>
          <w:tcPr>
            <w:tcW w:w="6516" w:type="dxa"/>
            <w:shd w:val="clear" w:color="auto" w:fill="auto"/>
            <w:noWrap/>
            <w:vAlign w:val="center"/>
            <w:hideMark/>
          </w:tcPr>
          <w:p w:rsidR="0036598A" w:rsidRPr="00FA68F5" w:rsidRDefault="0036598A" w:rsidP="00F575AE">
            <w:pPr>
              <w:jc w:val="center"/>
              <w:rPr>
                <w:rFonts w:ascii="Times New Roman" w:hAnsi="Times New Roman"/>
                <w:b/>
                <w:bCs/>
                <w:sz w:val="18"/>
                <w:szCs w:val="18"/>
              </w:rPr>
            </w:pPr>
            <w:r w:rsidRPr="00FA68F5">
              <w:rPr>
                <w:rFonts w:ascii="Times New Roman" w:hAnsi="Times New Roman"/>
                <w:b/>
                <w:bCs/>
                <w:sz w:val="18"/>
                <w:szCs w:val="18"/>
              </w:rPr>
              <w:t>Страна</w:t>
            </w:r>
          </w:p>
        </w:tc>
        <w:tc>
          <w:tcPr>
            <w:tcW w:w="2835" w:type="dxa"/>
            <w:shd w:val="clear" w:color="auto" w:fill="auto"/>
            <w:noWrap/>
            <w:vAlign w:val="center"/>
            <w:hideMark/>
          </w:tcPr>
          <w:p w:rsidR="0036598A" w:rsidRPr="00FA68F5" w:rsidRDefault="0036598A" w:rsidP="00F575AE">
            <w:pPr>
              <w:jc w:val="center"/>
              <w:rPr>
                <w:rFonts w:ascii="Times New Roman" w:hAnsi="Times New Roman"/>
                <w:b/>
                <w:bCs/>
                <w:sz w:val="18"/>
                <w:szCs w:val="18"/>
              </w:rPr>
            </w:pPr>
            <w:r w:rsidRPr="00FA68F5">
              <w:rPr>
                <w:rFonts w:ascii="Times New Roman" w:hAnsi="Times New Roman"/>
                <w:b/>
                <w:bCs/>
                <w:sz w:val="18"/>
                <w:szCs w:val="18"/>
              </w:rPr>
              <w:t>Объем требований к капиталу тыс. руб.</w:t>
            </w:r>
          </w:p>
        </w:tc>
      </w:tr>
      <w:tr w:rsidR="0036598A" w:rsidRPr="00FA68F5" w:rsidTr="0050782B">
        <w:trPr>
          <w:trHeight w:val="300"/>
        </w:trPr>
        <w:tc>
          <w:tcPr>
            <w:tcW w:w="6516" w:type="dxa"/>
            <w:shd w:val="clear" w:color="auto" w:fill="auto"/>
            <w:noWrap/>
            <w:vAlign w:val="bottom"/>
            <w:hideMark/>
          </w:tcPr>
          <w:p w:rsidR="0036598A" w:rsidRPr="00FA68F5" w:rsidRDefault="0036598A" w:rsidP="00F575AE">
            <w:pPr>
              <w:rPr>
                <w:rFonts w:ascii="Times New Roman" w:hAnsi="Times New Roman"/>
                <w:sz w:val="18"/>
                <w:szCs w:val="18"/>
              </w:rPr>
            </w:pPr>
            <w:r w:rsidRPr="00FA68F5">
              <w:rPr>
                <w:rFonts w:ascii="Times New Roman" w:hAnsi="Times New Roman"/>
                <w:sz w:val="18"/>
                <w:szCs w:val="18"/>
              </w:rPr>
              <w:t xml:space="preserve">Великобритания </w:t>
            </w:r>
          </w:p>
        </w:tc>
        <w:tc>
          <w:tcPr>
            <w:tcW w:w="2835" w:type="dxa"/>
            <w:shd w:val="clear" w:color="auto" w:fill="auto"/>
            <w:noWrap/>
            <w:vAlign w:val="bottom"/>
            <w:hideMark/>
          </w:tcPr>
          <w:p w:rsidR="0036598A" w:rsidRPr="00FA68F5" w:rsidRDefault="0036598A" w:rsidP="00F575AE">
            <w:pPr>
              <w:rPr>
                <w:rFonts w:ascii="Times New Roman" w:hAnsi="Times New Roman"/>
                <w:sz w:val="18"/>
                <w:szCs w:val="18"/>
              </w:rPr>
            </w:pPr>
            <w:r w:rsidRPr="00FA68F5">
              <w:rPr>
                <w:rFonts w:ascii="Times New Roman" w:hAnsi="Times New Roman"/>
                <w:sz w:val="18"/>
                <w:szCs w:val="18"/>
              </w:rPr>
              <w:t xml:space="preserve">                          </w:t>
            </w:r>
            <w:r w:rsidR="00CA3FE2" w:rsidRPr="00FA68F5">
              <w:rPr>
                <w:rFonts w:ascii="Times New Roman" w:hAnsi="Times New Roman"/>
                <w:sz w:val="18"/>
                <w:szCs w:val="18"/>
              </w:rPr>
              <w:t xml:space="preserve"> </w:t>
            </w:r>
            <w:r w:rsidR="00E22B61" w:rsidRPr="00FA68F5">
              <w:rPr>
                <w:rFonts w:ascii="Times New Roman" w:hAnsi="Times New Roman"/>
                <w:sz w:val="18"/>
                <w:szCs w:val="18"/>
              </w:rPr>
              <w:t xml:space="preserve">        57 033</w:t>
            </w:r>
            <w:r w:rsidRPr="00FA68F5">
              <w:rPr>
                <w:rFonts w:ascii="Times New Roman" w:hAnsi="Times New Roman"/>
                <w:sz w:val="18"/>
                <w:szCs w:val="18"/>
              </w:rPr>
              <w:t xml:space="preserve">  </w:t>
            </w:r>
          </w:p>
        </w:tc>
      </w:tr>
      <w:tr w:rsidR="0036598A" w:rsidRPr="00FA68F5" w:rsidTr="0050782B">
        <w:trPr>
          <w:trHeight w:val="300"/>
        </w:trPr>
        <w:tc>
          <w:tcPr>
            <w:tcW w:w="6516" w:type="dxa"/>
            <w:shd w:val="clear" w:color="auto" w:fill="auto"/>
            <w:noWrap/>
            <w:vAlign w:val="bottom"/>
            <w:hideMark/>
          </w:tcPr>
          <w:p w:rsidR="0036598A" w:rsidRPr="00FA68F5" w:rsidRDefault="0036598A" w:rsidP="00F575AE">
            <w:pPr>
              <w:rPr>
                <w:rFonts w:ascii="Times New Roman" w:hAnsi="Times New Roman"/>
                <w:sz w:val="18"/>
                <w:szCs w:val="18"/>
              </w:rPr>
            </w:pPr>
            <w:r w:rsidRPr="00FA68F5">
              <w:rPr>
                <w:rFonts w:ascii="Times New Roman" w:hAnsi="Times New Roman"/>
                <w:sz w:val="18"/>
                <w:szCs w:val="18"/>
              </w:rPr>
              <w:t xml:space="preserve">ВИРГИНСКИЕ ОСТРОВА, БРИТАНСКИЕ </w:t>
            </w:r>
          </w:p>
        </w:tc>
        <w:tc>
          <w:tcPr>
            <w:tcW w:w="2835" w:type="dxa"/>
            <w:shd w:val="clear" w:color="auto" w:fill="auto"/>
            <w:noWrap/>
            <w:vAlign w:val="bottom"/>
            <w:hideMark/>
          </w:tcPr>
          <w:p w:rsidR="0036598A" w:rsidRPr="00FA68F5" w:rsidRDefault="0036598A" w:rsidP="00F575AE">
            <w:pPr>
              <w:rPr>
                <w:rFonts w:ascii="Times New Roman" w:hAnsi="Times New Roman"/>
                <w:sz w:val="18"/>
                <w:szCs w:val="18"/>
              </w:rPr>
            </w:pPr>
            <w:r w:rsidRPr="00FA68F5">
              <w:rPr>
                <w:rFonts w:ascii="Times New Roman" w:hAnsi="Times New Roman"/>
                <w:sz w:val="18"/>
                <w:szCs w:val="18"/>
              </w:rPr>
              <w:t xml:space="preserve">         </w:t>
            </w:r>
            <w:r w:rsidR="00CA3FE2" w:rsidRPr="00FA68F5">
              <w:rPr>
                <w:rFonts w:ascii="Times New Roman" w:hAnsi="Times New Roman"/>
                <w:sz w:val="18"/>
                <w:szCs w:val="18"/>
              </w:rPr>
              <w:t xml:space="preserve"> </w:t>
            </w:r>
            <w:r w:rsidR="00E22B61" w:rsidRPr="00FA68F5">
              <w:rPr>
                <w:rFonts w:ascii="Times New Roman" w:hAnsi="Times New Roman"/>
                <w:sz w:val="18"/>
                <w:szCs w:val="18"/>
              </w:rPr>
              <w:t xml:space="preserve">                         192 693</w:t>
            </w:r>
            <w:r w:rsidRPr="00FA68F5">
              <w:rPr>
                <w:rFonts w:ascii="Times New Roman" w:hAnsi="Times New Roman"/>
                <w:sz w:val="18"/>
                <w:szCs w:val="18"/>
              </w:rPr>
              <w:t xml:space="preserve">  </w:t>
            </w:r>
          </w:p>
        </w:tc>
      </w:tr>
      <w:tr w:rsidR="0036598A" w:rsidRPr="00FA68F5" w:rsidTr="0050782B">
        <w:trPr>
          <w:trHeight w:val="600"/>
        </w:trPr>
        <w:tc>
          <w:tcPr>
            <w:tcW w:w="6516" w:type="dxa"/>
            <w:shd w:val="clear" w:color="auto" w:fill="auto"/>
            <w:vAlign w:val="bottom"/>
            <w:hideMark/>
          </w:tcPr>
          <w:p w:rsidR="0036598A" w:rsidRPr="00FA68F5" w:rsidRDefault="0036598A" w:rsidP="00F575AE">
            <w:pPr>
              <w:rPr>
                <w:rFonts w:ascii="Times New Roman" w:hAnsi="Times New Roman"/>
                <w:b/>
                <w:sz w:val="18"/>
                <w:szCs w:val="18"/>
              </w:rPr>
            </w:pPr>
            <w:r w:rsidRPr="00FA68F5">
              <w:rPr>
                <w:rFonts w:ascii="Times New Roman" w:hAnsi="Times New Roman"/>
                <w:b/>
                <w:sz w:val="18"/>
                <w:szCs w:val="18"/>
              </w:rPr>
              <w:t xml:space="preserve">Итого требования к капиталу к резидентам стран, в которых установлена величина </w:t>
            </w:r>
            <w:proofErr w:type="spellStart"/>
            <w:r w:rsidRPr="00FA68F5">
              <w:rPr>
                <w:rFonts w:ascii="Times New Roman" w:hAnsi="Times New Roman"/>
                <w:b/>
                <w:sz w:val="18"/>
                <w:szCs w:val="18"/>
              </w:rPr>
              <w:t>антициклической</w:t>
            </w:r>
            <w:proofErr w:type="spellEnd"/>
            <w:r w:rsidRPr="00FA68F5">
              <w:rPr>
                <w:rFonts w:ascii="Times New Roman" w:hAnsi="Times New Roman"/>
                <w:b/>
                <w:sz w:val="18"/>
                <w:szCs w:val="18"/>
              </w:rPr>
              <w:t xml:space="preserve"> надбавки</w:t>
            </w:r>
          </w:p>
        </w:tc>
        <w:tc>
          <w:tcPr>
            <w:tcW w:w="2835" w:type="dxa"/>
            <w:shd w:val="clear" w:color="auto" w:fill="auto"/>
            <w:noWrap/>
            <w:vAlign w:val="bottom"/>
            <w:hideMark/>
          </w:tcPr>
          <w:p w:rsidR="0036598A" w:rsidRPr="00FA68F5" w:rsidRDefault="0036598A" w:rsidP="00F575AE">
            <w:pPr>
              <w:rPr>
                <w:rFonts w:ascii="Times New Roman" w:hAnsi="Times New Roman"/>
                <w:b/>
                <w:sz w:val="18"/>
                <w:szCs w:val="18"/>
              </w:rPr>
            </w:pPr>
            <w:r w:rsidRPr="00FA68F5">
              <w:rPr>
                <w:rFonts w:ascii="Times New Roman" w:hAnsi="Times New Roman"/>
                <w:sz w:val="18"/>
                <w:szCs w:val="18"/>
              </w:rPr>
              <w:t xml:space="preserve">                                   </w:t>
            </w:r>
            <w:r w:rsidR="00E22B61" w:rsidRPr="00FA68F5">
              <w:rPr>
                <w:rFonts w:ascii="Times New Roman" w:hAnsi="Times New Roman"/>
                <w:b/>
                <w:sz w:val="18"/>
                <w:szCs w:val="18"/>
              </w:rPr>
              <w:t>249 726</w:t>
            </w:r>
            <w:r w:rsidRPr="00FA68F5">
              <w:rPr>
                <w:rFonts w:ascii="Times New Roman" w:hAnsi="Times New Roman"/>
                <w:b/>
                <w:sz w:val="18"/>
                <w:szCs w:val="18"/>
              </w:rPr>
              <w:t xml:space="preserve">   </w:t>
            </w:r>
          </w:p>
        </w:tc>
      </w:tr>
      <w:tr w:rsidR="0036598A" w:rsidRPr="00FA68F5" w:rsidTr="0050782B">
        <w:trPr>
          <w:trHeight w:val="300"/>
        </w:trPr>
        <w:tc>
          <w:tcPr>
            <w:tcW w:w="6516" w:type="dxa"/>
            <w:shd w:val="clear" w:color="auto" w:fill="auto"/>
            <w:noWrap/>
            <w:vAlign w:val="bottom"/>
            <w:hideMark/>
          </w:tcPr>
          <w:p w:rsidR="0036598A" w:rsidRPr="00FA68F5" w:rsidRDefault="0036598A" w:rsidP="00F575AE">
            <w:pPr>
              <w:rPr>
                <w:rFonts w:ascii="Times New Roman" w:hAnsi="Times New Roman"/>
                <w:sz w:val="18"/>
                <w:szCs w:val="18"/>
              </w:rPr>
            </w:pPr>
            <w:r w:rsidRPr="00FA68F5">
              <w:rPr>
                <w:rFonts w:ascii="Times New Roman" w:hAnsi="Times New Roman"/>
                <w:sz w:val="18"/>
                <w:szCs w:val="18"/>
              </w:rPr>
              <w:t>Доля в общем объеме требований к капиталу по кредитному и рыночному рискам (%)</w:t>
            </w:r>
          </w:p>
        </w:tc>
        <w:tc>
          <w:tcPr>
            <w:tcW w:w="2835" w:type="dxa"/>
            <w:shd w:val="clear" w:color="auto" w:fill="auto"/>
            <w:noWrap/>
            <w:vAlign w:val="bottom"/>
            <w:hideMark/>
          </w:tcPr>
          <w:p w:rsidR="0036598A" w:rsidRPr="00FA68F5" w:rsidRDefault="0036598A" w:rsidP="00F575AE">
            <w:pPr>
              <w:jc w:val="center"/>
              <w:rPr>
                <w:rFonts w:ascii="Times New Roman" w:hAnsi="Times New Roman"/>
                <w:sz w:val="18"/>
                <w:szCs w:val="18"/>
              </w:rPr>
            </w:pPr>
            <w:r w:rsidRPr="00FA68F5">
              <w:rPr>
                <w:rFonts w:ascii="Times New Roman" w:hAnsi="Times New Roman"/>
                <w:sz w:val="18"/>
                <w:szCs w:val="18"/>
              </w:rPr>
              <w:t xml:space="preserve">  </w:t>
            </w:r>
            <w:r w:rsidR="00E22B61" w:rsidRPr="00FA68F5">
              <w:rPr>
                <w:rFonts w:ascii="Times New Roman" w:hAnsi="Times New Roman"/>
                <w:sz w:val="18"/>
                <w:szCs w:val="18"/>
              </w:rPr>
              <w:t xml:space="preserve">                            0,96</w:t>
            </w:r>
            <w:r w:rsidRPr="00FA68F5">
              <w:rPr>
                <w:rFonts w:ascii="Times New Roman" w:hAnsi="Times New Roman"/>
                <w:sz w:val="18"/>
                <w:szCs w:val="18"/>
              </w:rPr>
              <w:t xml:space="preserve">   </w:t>
            </w:r>
          </w:p>
        </w:tc>
      </w:tr>
    </w:tbl>
    <w:p w:rsidR="0036598A" w:rsidRPr="00FA68F5" w:rsidRDefault="0036598A" w:rsidP="0036598A">
      <w:pPr>
        <w:spacing w:after="0" w:line="240" w:lineRule="auto"/>
        <w:ind w:firstLine="425"/>
        <w:jc w:val="both"/>
      </w:pPr>
    </w:p>
    <w:p w:rsidR="00B93FCC" w:rsidRPr="00FA68F5" w:rsidRDefault="0036598A" w:rsidP="0036598A">
      <w:pPr>
        <w:spacing w:after="0" w:line="240" w:lineRule="auto"/>
        <w:ind w:firstLine="284"/>
        <w:jc w:val="both"/>
        <w:rPr>
          <w:rFonts w:ascii="Times New Roman" w:hAnsi="Times New Roman"/>
          <w:sz w:val="24"/>
          <w:szCs w:val="24"/>
        </w:rPr>
      </w:pPr>
      <w:r w:rsidRPr="00FA68F5">
        <w:rPr>
          <w:rFonts w:ascii="Times New Roman" w:hAnsi="Times New Roman"/>
          <w:sz w:val="24"/>
          <w:szCs w:val="24"/>
        </w:rPr>
        <w:lastRenderedPageBreak/>
        <w:t xml:space="preserve">Банк не раскрывал в составе бухгалтерской отчетности за отчетный период информации о </w:t>
      </w:r>
      <w:r w:rsidRPr="00675AED">
        <w:rPr>
          <w:rFonts w:ascii="Times New Roman" w:hAnsi="Times New Roman"/>
          <w:sz w:val="24"/>
          <w:szCs w:val="24"/>
        </w:rPr>
        <w:t>каком-либо коэффициенте (показателе), рассчитываемом с применением значения показателя размера собственных средств (капитала), определяемого в соответстви</w:t>
      </w:r>
      <w:r w:rsidR="00886302" w:rsidRPr="00675AED">
        <w:rPr>
          <w:rFonts w:ascii="Times New Roman" w:hAnsi="Times New Roman"/>
          <w:sz w:val="24"/>
          <w:szCs w:val="24"/>
        </w:rPr>
        <w:t>и с Положением Банка России №646</w:t>
      </w:r>
      <w:r w:rsidRPr="00675AED">
        <w:rPr>
          <w:rFonts w:ascii="Times New Roman" w:hAnsi="Times New Roman"/>
          <w:sz w:val="24"/>
          <w:szCs w:val="24"/>
        </w:rPr>
        <w:t>-П, не являющимся обязательным нормативом или иным показателем, установленным Банком России</w:t>
      </w:r>
      <w:r w:rsidR="00675AED" w:rsidRPr="00675AED">
        <w:rPr>
          <w:rFonts w:ascii="Times New Roman" w:hAnsi="Times New Roman"/>
          <w:sz w:val="24"/>
          <w:szCs w:val="24"/>
        </w:rPr>
        <w:t xml:space="preserve"> в связи с тем, что Банк не рассчитывает вышеуказанный коэффициент (показатель)</w:t>
      </w:r>
      <w:r w:rsidR="00675AED">
        <w:rPr>
          <w:rFonts w:ascii="Times New Roman" w:hAnsi="Times New Roman"/>
          <w:sz w:val="24"/>
          <w:szCs w:val="24"/>
        </w:rPr>
        <w:t>.</w:t>
      </w:r>
      <w:r w:rsidR="00675AED">
        <w:rPr>
          <w:rFonts w:ascii="Times New Roman" w:hAnsi="Times New Roman"/>
          <w:sz w:val="24"/>
          <w:szCs w:val="24"/>
          <w:highlight w:val="yellow"/>
        </w:rPr>
        <w:t xml:space="preserve"> </w:t>
      </w:r>
    </w:p>
    <w:p w:rsidR="00122D29" w:rsidRDefault="00675874" w:rsidP="00675874">
      <w:pPr>
        <w:autoSpaceDE w:val="0"/>
        <w:autoSpaceDN w:val="0"/>
        <w:adjustRightInd w:val="0"/>
        <w:spacing w:before="120" w:after="0" w:line="240" w:lineRule="auto"/>
        <w:ind w:firstLine="284"/>
        <w:jc w:val="both"/>
        <w:outlineLvl w:val="0"/>
        <w:rPr>
          <w:rFonts w:ascii="Times New Roman" w:hAnsi="Times New Roman"/>
          <w:bCs/>
          <w:sz w:val="24"/>
          <w:szCs w:val="24"/>
        </w:rPr>
      </w:pPr>
      <w:r w:rsidRPr="00FA68F5">
        <w:rPr>
          <w:rFonts w:ascii="Times New Roman" w:hAnsi="Times New Roman"/>
          <w:bCs/>
          <w:sz w:val="24"/>
          <w:szCs w:val="24"/>
        </w:rPr>
        <w:t>В отчетном периоде</w:t>
      </w:r>
      <w:r w:rsidR="00122D29" w:rsidRPr="00FA68F5">
        <w:rPr>
          <w:rFonts w:ascii="Times New Roman" w:hAnsi="Times New Roman"/>
          <w:bCs/>
          <w:sz w:val="24"/>
          <w:szCs w:val="24"/>
        </w:rPr>
        <w:t xml:space="preserve"> </w:t>
      </w:r>
      <w:r w:rsidRPr="00FA68F5">
        <w:rPr>
          <w:rFonts w:ascii="Times New Roman" w:hAnsi="Times New Roman"/>
          <w:bCs/>
          <w:sz w:val="24"/>
          <w:szCs w:val="24"/>
        </w:rPr>
        <w:t>Банк не являлся головной кредитной организаци</w:t>
      </w:r>
      <w:r w:rsidR="004F5E50" w:rsidRPr="00FA68F5">
        <w:rPr>
          <w:rFonts w:ascii="Times New Roman" w:hAnsi="Times New Roman"/>
          <w:bCs/>
          <w:sz w:val="24"/>
          <w:szCs w:val="24"/>
        </w:rPr>
        <w:t xml:space="preserve">ей банковской группы </w:t>
      </w:r>
      <w:r w:rsidRPr="00FA68F5">
        <w:rPr>
          <w:rFonts w:ascii="Times New Roman" w:hAnsi="Times New Roman"/>
          <w:bCs/>
          <w:sz w:val="24"/>
          <w:szCs w:val="24"/>
        </w:rPr>
        <w:t>и данные п</w:t>
      </w:r>
      <w:r w:rsidR="004F5E50" w:rsidRPr="00FA68F5">
        <w:rPr>
          <w:rFonts w:ascii="Times New Roman" w:hAnsi="Times New Roman"/>
          <w:bCs/>
          <w:sz w:val="24"/>
          <w:szCs w:val="24"/>
        </w:rPr>
        <w:t>о форме таблиц</w:t>
      </w:r>
      <w:r w:rsidRPr="00FA68F5">
        <w:rPr>
          <w:rFonts w:ascii="Times New Roman" w:hAnsi="Times New Roman"/>
          <w:bCs/>
          <w:sz w:val="24"/>
          <w:szCs w:val="24"/>
        </w:rPr>
        <w:t xml:space="preserve"> 1.2 и 1.3 раздела 1 Указания Банка России № 4482-У не раскрываются.</w:t>
      </w:r>
    </w:p>
    <w:p w:rsidR="00B93FCC" w:rsidRPr="00FA68F5" w:rsidRDefault="00295D72" w:rsidP="004F5E50">
      <w:pPr>
        <w:keepNext/>
        <w:autoSpaceDE w:val="0"/>
        <w:autoSpaceDN w:val="0"/>
        <w:adjustRightInd w:val="0"/>
        <w:spacing w:before="120" w:after="0" w:line="240" w:lineRule="auto"/>
        <w:jc w:val="both"/>
        <w:outlineLvl w:val="0"/>
        <w:rPr>
          <w:rFonts w:ascii="Times New Roman" w:hAnsi="Times New Roman"/>
          <w:b/>
          <w:bCs/>
          <w:sz w:val="24"/>
          <w:szCs w:val="24"/>
        </w:rPr>
      </w:pPr>
      <w:r w:rsidRPr="00FA68F5">
        <w:rPr>
          <w:rFonts w:ascii="Times New Roman" w:hAnsi="Times New Roman"/>
          <w:b/>
          <w:bCs/>
        </w:rPr>
        <w:t xml:space="preserve">Раздел </w:t>
      </w:r>
      <w:r w:rsidRPr="00FA68F5">
        <w:rPr>
          <w:rFonts w:ascii="Times New Roman" w:hAnsi="Times New Roman"/>
          <w:b/>
          <w:bCs/>
          <w:lang w:val="en-US"/>
        </w:rPr>
        <w:t>II</w:t>
      </w:r>
      <w:r w:rsidRPr="00FA68F5">
        <w:rPr>
          <w:rFonts w:ascii="Times New Roman" w:hAnsi="Times New Roman"/>
          <w:b/>
          <w:bCs/>
        </w:rPr>
        <w:t xml:space="preserve">. </w:t>
      </w:r>
      <w:r w:rsidR="00B93FCC" w:rsidRPr="00FA68F5">
        <w:rPr>
          <w:rFonts w:ascii="Times New Roman" w:hAnsi="Times New Roman"/>
          <w:b/>
          <w:bCs/>
          <w:sz w:val="24"/>
          <w:szCs w:val="24"/>
        </w:rPr>
        <w:t>Информация о системе управления рисками</w:t>
      </w:r>
    </w:p>
    <w:p w:rsidR="00295D72" w:rsidRPr="00FA68F5" w:rsidRDefault="00295D72" w:rsidP="00FF66BA">
      <w:pPr>
        <w:keepNext/>
        <w:autoSpaceDE w:val="0"/>
        <w:autoSpaceDN w:val="0"/>
        <w:adjustRightInd w:val="0"/>
        <w:spacing w:before="120" w:after="120" w:line="240" w:lineRule="auto"/>
        <w:jc w:val="both"/>
        <w:outlineLvl w:val="0"/>
        <w:rPr>
          <w:rFonts w:ascii="Times New Roman" w:hAnsi="Times New Roman"/>
          <w:b/>
          <w:bCs/>
          <w:sz w:val="24"/>
          <w:szCs w:val="24"/>
        </w:rPr>
      </w:pPr>
      <w:r w:rsidRPr="00FA68F5">
        <w:rPr>
          <w:rFonts w:ascii="Times New Roman" w:hAnsi="Times New Roman"/>
          <w:b/>
          <w:bCs/>
          <w:sz w:val="24"/>
          <w:szCs w:val="24"/>
        </w:rPr>
        <w:t>Глава 1. Организация системы управления рисками, определение требований к капиталу и основные п</w:t>
      </w:r>
      <w:r w:rsidR="00814E4D" w:rsidRPr="00FA68F5">
        <w:rPr>
          <w:rFonts w:ascii="Times New Roman" w:hAnsi="Times New Roman"/>
          <w:b/>
          <w:bCs/>
          <w:sz w:val="24"/>
          <w:szCs w:val="24"/>
        </w:rPr>
        <w:t>оказатели деятельности Банка</w:t>
      </w:r>
      <w:r w:rsidRPr="00FA68F5">
        <w:rPr>
          <w:rFonts w:ascii="Times New Roman" w:hAnsi="Times New Roman"/>
          <w:b/>
          <w:bCs/>
          <w:sz w:val="24"/>
          <w:szCs w:val="24"/>
        </w:rPr>
        <w:t>.</w:t>
      </w:r>
    </w:p>
    <w:p w:rsidR="00B25E34" w:rsidRPr="00FA68F5" w:rsidRDefault="00B0048E" w:rsidP="00B25E34">
      <w:pPr>
        <w:spacing w:after="0" w:line="240" w:lineRule="auto"/>
        <w:ind w:firstLine="567"/>
        <w:jc w:val="both"/>
        <w:rPr>
          <w:rFonts w:ascii="Times New Roman" w:hAnsi="Times New Roman"/>
          <w:sz w:val="24"/>
        </w:rPr>
      </w:pPr>
      <w:r w:rsidRPr="00FA68F5">
        <w:rPr>
          <w:rFonts w:ascii="Times New Roman" w:eastAsia="Times New Roman" w:hAnsi="Times New Roman"/>
          <w:sz w:val="24"/>
          <w:szCs w:val="24"/>
        </w:rPr>
        <w:tab/>
      </w:r>
      <w:r w:rsidR="00B25E34" w:rsidRPr="00FA68F5">
        <w:rPr>
          <w:rFonts w:ascii="Times New Roman" w:hAnsi="Times New Roman"/>
          <w:sz w:val="24"/>
        </w:rPr>
        <w:t xml:space="preserve">К настоящему времени Банком создана зрелая система управления рисками, соответствующая объему и профилю его деятельности и обеспечивающая достижения целей, предусмотренных Стратегией развития. При этом созданная система управления рисками обладает достаточной гибкостью для оперативного реагирования на изменения внешней среды функционирования Банка. </w:t>
      </w:r>
    </w:p>
    <w:p w:rsidR="00B25E34" w:rsidRPr="00FA68F5" w:rsidRDefault="00B25E34" w:rsidP="00B25E34">
      <w:pPr>
        <w:spacing w:after="0" w:line="240" w:lineRule="auto"/>
        <w:ind w:firstLine="567"/>
        <w:jc w:val="both"/>
        <w:rPr>
          <w:rFonts w:ascii="Times New Roman" w:hAnsi="Times New Roman"/>
          <w:sz w:val="24"/>
        </w:rPr>
      </w:pPr>
      <w:r w:rsidRPr="00FA68F5">
        <w:rPr>
          <w:rFonts w:ascii="Times New Roman" w:hAnsi="Times New Roman"/>
          <w:sz w:val="24"/>
        </w:rPr>
        <w:t xml:space="preserve">Целью управления рисками в Банке является обеспечение устойчивости, надежности Банка, а также защита интересов акционеров и клиентов в процессе осуществления Банком основной деятельности и достижения результатов, предусмотренных Стратегией развития. </w:t>
      </w:r>
    </w:p>
    <w:p w:rsidR="00B25E34" w:rsidRPr="00FA68F5" w:rsidRDefault="00B25E34" w:rsidP="00B25E34">
      <w:pPr>
        <w:spacing w:after="0" w:line="240" w:lineRule="auto"/>
        <w:ind w:firstLine="567"/>
        <w:jc w:val="both"/>
        <w:rPr>
          <w:rFonts w:ascii="Times New Roman" w:hAnsi="Times New Roman"/>
          <w:sz w:val="24"/>
        </w:rPr>
      </w:pPr>
      <w:r w:rsidRPr="00FA68F5">
        <w:rPr>
          <w:rFonts w:ascii="Times New Roman" w:hAnsi="Times New Roman"/>
          <w:sz w:val="24"/>
        </w:rPr>
        <w:t>Текущий облик системы управления рисками сформирован за счет достижения поставленных целей и реализации набора мероприятий, последовательно проведенных в прошлые периоды. В качестве существенных можно отметить следующие мероприятия:</w:t>
      </w:r>
    </w:p>
    <w:p w:rsidR="00B25E34" w:rsidRPr="00FA68F5" w:rsidRDefault="00B25E34" w:rsidP="00B25E34">
      <w:pPr>
        <w:spacing w:after="0" w:line="240" w:lineRule="auto"/>
        <w:ind w:firstLine="567"/>
        <w:jc w:val="both"/>
        <w:rPr>
          <w:rFonts w:ascii="Times New Roman" w:hAnsi="Times New Roman"/>
          <w:sz w:val="24"/>
        </w:rPr>
      </w:pPr>
      <w:r w:rsidRPr="00FA68F5">
        <w:rPr>
          <w:rFonts w:ascii="Times New Roman" w:hAnsi="Times New Roman"/>
          <w:sz w:val="24"/>
        </w:rPr>
        <w:t>- централизация функции управления рисками, охватывающей все значимые для Банка виды рисков, на базе самостоятельного структурного подразделения – Департамента риск-менеджме</w:t>
      </w:r>
      <w:r w:rsidR="005732FE" w:rsidRPr="00FA68F5">
        <w:rPr>
          <w:rFonts w:ascii="Times New Roman" w:hAnsi="Times New Roman"/>
          <w:sz w:val="24"/>
        </w:rPr>
        <w:t>н</w:t>
      </w:r>
      <w:r w:rsidRPr="00FA68F5">
        <w:rPr>
          <w:rFonts w:ascii="Times New Roman" w:hAnsi="Times New Roman"/>
          <w:sz w:val="24"/>
        </w:rPr>
        <w:t xml:space="preserve">та, организационно обособленного от бизнес-подразделений Банка, а также включение в зону ответственности риск-менеджмента функций кредитного анализа и управления кредитным процессом в сегменте корпоративных </w:t>
      </w:r>
      <w:r w:rsidR="0050012E">
        <w:rPr>
          <w:rFonts w:ascii="Times New Roman" w:hAnsi="Times New Roman"/>
          <w:sz w:val="24"/>
        </w:rPr>
        <w:t xml:space="preserve">и розничных </w:t>
      </w:r>
      <w:r w:rsidRPr="00FA68F5">
        <w:rPr>
          <w:rFonts w:ascii="Times New Roman" w:hAnsi="Times New Roman"/>
          <w:sz w:val="24"/>
        </w:rPr>
        <w:t>клиентов Банка;</w:t>
      </w:r>
    </w:p>
    <w:p w:rsidR="00B25E34" w:rsidRDefault="00B25E34" w:rsidP="00B25E34">
      <w:pPr>
        <w:spacing w:after="0" w:line="240" w:lineRule="auto"/>
        <w:ind w:firstLine="567"/>
        <w:jc w:val="both"/>
        <w:rPr>
          <w:rFonts w:ascii="Times New Roman" w:hAnsi="Times New Roman"/>
          <w:sz w:val="24"/>
        </w:rPr>
      </w:pPr>
      <w:r w:rsidRPr="00FA68F5">
        <w:rPr>
          <w:rFonts w:ascii="Times New Roman" w:hAnsi="Times New Roman"/>
          <w:sz w:val="24"/>
        </w:rPr>
        <w:t xml:space="preserve">- формирование базового набора нормативных документов, определяющих цели, задачи и принципы управления рисками, функции и ответственность структурных подразделений и органов управления Банка за управление рисками, а также описывающих ключевые элементы системы управления рисками (оценку риска, </w:t>
      </w:r>
      <w:proofErr w:type="spellStart"/>
      <w:r w:rsidRPr="00FA68F5">
        <w:rPr>
          <w:rFonts w:ascii="Times New Roman" w:hAnsi="Times New Roman"/>
          <w:sz w:val="24"/>
        </w:rPr>
        <w:t>лимитирование</w:t>
      </w:r>
      <w:proofErr w:type="spellEnd"/>
      <w:r w:rsidRPr="00FA68F5">
        <w:rPr>
          <w:rFonts w:ascii="Times New Roman" w:hAnsi="Times New Roman"/>
          <w:sz w:val="24"/>
        </w:rPr>
        <w:t>, обеспечение, резервирование и т.д.);</w:t>
      </w:r>
    </w:p>
    <w:p w:rsidR="005C7D20" w:rsidRPr="0050012E" w:rsidRDefault="0050012E" w:rsidP="00B25E34">
      <w:pPr>
        <w:spacing w:after="0" w:line="240" w:lineRule="auto"/>
        <w:ind w:firstLine="567"/>
        <w:jc w:val="both"/>
        <w:rPr>
          <w:rFonts w:ascii="Times New Roman" w:hAnsi="Times New Roman"/>
          <w:sz w:val="24"/>
        </w:rPr>
      </w:pPr>
      <w:r w:rsidRPr="0050012E">
        <w:rPr>
          <w:rFonts w:ascii="Times New Roman" w:hAnsi="Times New Roman"/>
          <w:sz w:val="24"/>
        </w:rPr>
        <w:t xml:space="preserve">- </w:t>
      </w:r>
      <w:r w:rsidR="005C7D20" w:rsidRPr="0050012E">
        <w:rPr>
          <w:rFonts w:ascii="Times New Roman" w:hAnsi="Times New Roman"/>
          <w:sz w:val="24"/>
        </w:rPr>
        <w:t>внедрение еж</w:t>
      </w:r>
      <w:r w:rsidRPr="0050012E">
        <w:rPr>
          <w:rFonts w:ascii="Times New Roman" w:hAnsi="Times New Roman"/>
          <w:sz w:val="24"/>
        </w:rPr>
        <w:t>едневного мониторинга финансовых</w:t>
      </w:r>
      <w:r w:rsidR="005C7D20" w:rsidRPr="0050012E">
        <w:rPr>
          <w:rFonts w:ascii="Times New Roman" w:hAnsi="Times New Roman"/>
          <w:sz w:val="24"/>
        </w:rPr>
        <w:t xml:space="preserve"> </w:t>
      </w:r>
      <w:r>
        <w:rPr>
          <w:rFonts w:ascii="Times New Roman" w:hAnsi="Times New Roman"/>
          <w:sz w:val="24"/>
        </w:rPr>
        <w:t xml:space="preserve">показателей банка и построение </w:t>
      </w:r>
      <w:r w:rsidR="002448B9">
        <w:rPr>
          <w:rFonts w:ascii="Times New Roman" w:hAnsi="Times New Roman"/>
          <w:sz w:val="24"/>
        </w:rPr>
        <w:t>прогнозов на краткосрочную</w:t>
      </w:r>
      <w:r w:rsidR="005C7D20" w:rsidRPr="0050012E">
        <w:rPr>
          <w:rFonts w:ascii="Times New Roman" w:hAnsi="Times New Roman"/>
          <w:sz w:val="24"/>
        </w:rPr>
        <w:t xml:space="preserve"> и среднесрочную перспектив</w:t>
      </w:r>
      <w:r w:rsidRPr="0050012E">
        <w:rPr>
          <w:rFonts w:ascii="Times New Roman" w:hAnsi="Times New Roman"/>
          <w:sz w:val="24"/>
        </w:rPr>
        <w:t>у;</w:t>
      </w:r>
    </w:p>
    <w:p w:rsidR="00B25E34" w:rsidRPr="00FA68F5" w:rsidRDefault="00B25E34" w:rsidP="00B25E34">
      <w:pPr>
        <w:spacing w:after="0" w:line="240" w:lineRule="auto"/>
        <w:ind w:firstLine="567"/>
        <w:jc w:val="both"/>
        <w:rPr>
          <w:rFonts w:ascii="Times New Roman" w:hAnsi="Times New Roman"/>
          <w:sz w:val="24"/>
        </w:rPr>
      </w:pPr>
      <w:r w:rsidRPr="0050012E">
        <w:rPr>
          <w:rFonts w:ascii="Times New Roman" w:hAnsi="Times New Roman"/>
          <w:sz w:val="24"/>
        </w:rPr>
        <w:t>- разработка системы ключевых показателей риска для каждого из значимых видов</w:t>
      </w:r>
      <w:r w:rsidRPr="00FA68F5">
        <w:rPr>
          <w:rFonts w:ascii="Times New Roman" w:hAnsi="Times New Roman"/>
          <w:sz w:val="24"/>
        </w:rPr>
        <w:t xml:space="preserve"> рисков, формирование принципов их мониторинга;</w:t>
      </w:r>
    </w:p>
    <w:p w:rsidR="00B25E34" w:rsidRPr="00FA68F5" w:rsidRDefault="00B25E34" w:rsidP="00B25E34">
      <w:pPr>
        <w:spacing w:after="0" w:line="240" w:lineRule="auto"/>
        <w:ind w:firstLine="567"/>
        <w:jc w:val="both"/>
        <w:rPr>
          <w:rFonts w:ascii="Times New Roman" w:hAnsi="Times New Roman"/>
          <w:sz w:val="24"/>
        </w:rPr>
      </w:pPr>
      <w:r w:rsidRPr="00FA68F5">
        <w:rPr>
          <w:rFonts w:ascii="Times New Roman" w:hAnsi="Times New Roman"/>
          <w:sz w:val="24"/>
        </w:rPr>
        <w:t>- развитие и внедрение в кредитный процесс инструментов количественной оценки рисков, базирующихся на статистических методах (в том числе с использованием исторических данных);</w:t>
      </w:r>
    </w:p>
    <w:p w:rsidR="00B25E34" w:rsidRPr="00FA68F5" w:rsidRDefault="00C76C57" w:rsidP="00B25E34">
      <w:pPr>
        <w:tabs>
          <w:tab w:val="left" w:pos="567"/>
          <w:tab w:val="left" w:pos="993"/>
        </w:tabs>
        <w:spacing w:after="0" w:line="240" w:lineRule="auto"/>
        <w:contextualSpacing/>
        <w:jc w:val="both"/>
        <w:rPr>
          <w:rFonts w:ascii="Times New Roman" w:eastAsia="Times New Roman" w:hAnsi="Times New Roman"/>
          <w:sz w:val="24"/>
          <w:szCs w:val="24"/>
        </w:rPr>
      </w:pPr>
      <w:r w:rsidRPr="00FA68F5">
        <w:rPr>
          <w:rFonts w:ascii="Times New Roman" w:hAnsi="Times New Roman"/>
          <w:sz w:val="24"/>
        </w:rPr>
        <w:t xml:space="preserve">         </w:t>
      </w:r>
      <w:r w:rsidR="00B25E34" w:rsidRPr="00FA68F5">
        <w:rPr>
          <w:rFonts w:ascii="Times New Roman" w:hAnsi="Times New Roman"/>
          <w:sz w:val="24"/>
        </w:rPr>
        <w:t>- инициирование проектов по автоматизация ключевых процессов и процедур риск-менеджмента, начало централизованного накопления необходимых исторических данных, что закладывает базу для расширения применения статистических методов управления рисками в будущем.</w:t>
      </w:r>
    </w:p>
    <w:p w:rsidR="00B0048E" w:rsidRPr="00FA68F5" w:rsidRDefault="00B25E34" w:rsidP="00B0048E">
      <w:pPr>
        <w:tabs>
          <w:tab w:val="left" w:pos="567"/>
          <w:tab w:val="left" w:pos="993"/>
        </w:tabs>
        <w:spacing w:line="240" w:lineRule="auto"/>
        <w:contextualSpacing/>
        <w:jc w:val="both"/>
        <w:rPr>
          <w:rFonts w:ascii="Times New Roman" w:eastAsia="Times New Roman" w:hAnsi="Times New Roman"/>
          <w:sz w:val="24"/>
          <w:szCs w:val="24"/>
        </w:rPr>
      </w:pPr>
      <w:r w:rsidRPr="00FA68F5">
        <w:rPr>
          <w:rFonts w:ascii="Times New Roman" w:eastAsia="Times New Roman" w:hAnsi="Times New Roman"/>
          <w:sz w:val="24"/>
          <w:szCs w:val="24"/>
        </w:rPr>
        <w:tab/>
      </w:r>
      <w:r w:rsidR="00B0048E" w:rsidRPr="00FA68F5">
        <w:rPr>
          <w:rFonts w:ascii="Times New Roman" w:eastAsia="Times New Roman" w:hAnsi="Times New Roman"/>
          <w:sz w:val="24"/>
          <w:szCs w:val="24"/>
        </w:rPr>
        <w:t xml:space="preserve">Стратегической целью управления рисками является обеспечение долгосрочной финансовой устойчивости Банка с учетом соблюдения баланса доходности и уровня </w:t>
      </w:r>
      <w:r w:rsidR="00B0048E" w:rsidRPr="00FA68F5">
        <w:rPr>
          <w:rFonts w:ascii="Times New Roman" w:eastAsia="Times New Roman" w:hAnsi="Times New Roman"/>
          <w:sz w:val="24"/>
          <w:szCs w:val="24"/>
        </w:rPr>
        <w:lastRenderedPageBreak/>
        <w:t>принимаемых рисков. Задачи, которые реализуются для достижения указанной в Стратегии управления рисками и капиталом цели:</w:t>
      </w:r>
    </w:p>
    <w:p w:rsidR="00845FD2" w:rsidRPr="00FA68F5" w:rsidRDefault="00B0048E" w:rsidP="00B702A5">
      <w:pPr>
        <w:numPr>
          <w:ilvl w:val="0"/>
          <w:numId w:val="1"/>
        </w:numPr>
        <w:tabs>
          <w:tab w:val="left" w:pos="993"/>
          <w:tab w:val="left" w:pos="1140"/>
        </w:tabs>
        <w:spacing w:after="0" w:line="240" w:lineRule="auto"/>
        <w:ind w:firstLine="567"/>
        <w:jc w:val="both"/>
        <w:rPr>
          <w:rFonts w:ascii="Times New Roman" w:eastAsia="Times New Roman" w:hAnsi="Times New Roman"/>
          <w:sz w:val="24"/>
          <w:szCs w:val="24"/>
        </w:rPr>
      </w:pPr>
      <w:r w:rsidRPr="00FA68F5">
        <w:rPr>
          <w:rFonts w:ascii="Times New Roman" w:eastAsia="Times New Roman" w:hAnsi="Times New Roman"/>
          <w:sz w:val="24"/>
          <w:szCs w:val="24"/>
        </w:rPr>
        <w:t>Выявление рисков, в том числе потенциальных рисков, выделение и оценка значимых рисков кредитной организации, формирование агрегированного объема риска Банка;</w:t>
      </w:r>
    </w:p>
    <w:p w:rsidR="00845FD2" w:rsidRPr="00FA68F5" w:rsidRDefault="00B0048E" w:rsidP="00B702A5">
      <w:pPr>
        <w:numPr>
          <w:ilvl w:val="0"/>
          <w:numId w:val="1"/>
        </w:numPr>
        <w:tabs>
          <w:tab w:val="left" w:pos="993"/>
          <w:tab w:val="left" w:pos="1140"/>
        </w:tabs>
        <w:spacing w:after="0" w:line="240" w:lineRule="auto"/>
        <w:ind w:firstLine="567"/>
        <w:jc w:val="both"/>
        <w:rPr>
          <w:rFonts w:ascii="Times New Roman" w:eastAsia="Times New Roman" w:hAnsi="Times New Roman"/>
          <w:sz w:val="24"/>
          <w:szCs w:val="24"/>
        </w:rPr>
      </w:pPr>
      <w:r w:rsidRPr="00FA68F5">
        <w:rPr>
          <w:rFonts w:ascii="Times New Roman" w:eastAsia="Times New Roman" w:hAnsi="Times New Roman"/>
          <w:sz w:val="24"/>
          <w:szCs w:val="24"/>
        </w:rPr>
        <w:t>Оценка достаточности капитала для покрытия значимых и потенциальных рисков;</w:t>
      </w:r>
    </w:p>
    <w:p w:rsidR="00845FD2" w:rsidRPr="00FA68F5" w:rsidRDefault="00B0048E" w:rsidP="00B702A5">
      <w:pPr>
        <w:numPr>
          <w:ilvl w:val="0"/>
          <w:numId w:val="1"/>
        </w:numPr>
        <w:tabs>
          <w:tab w:val="left" w:pos="993"/>
          <w:tab w:val="left" w:pos="1140"/>
        </w:tabs>
        <w:spacing w:after="0" w:line="240" w:lineRule="auto"/>
        <w:ind w:firstLine="567"/>
        <w:jc w:val="both"/>
        <w:rPr>
          <w:rFonts w:ascii="Times New Roman" w:eastAsia="Times New Roman" w:hAnsi="Times New Roman"/>
          <w:sz w:val="24"/>
          <w:szCs w:val="24"/>
        </w:rPr>
      </w:pPr>
      <w:r w:rsidRPr="00FA68F5">
        <w:rPr>
          <w:rFonts w:ascii="Times New Roman" w:eastAsia="Times New Roman" w:hAnsi="Times New Roman"/>
          <w:sz w:val="24"/>
          <w:szCs w:val="24"/>
        </w:rPr>
        <w:t>Планирование капитала по результатам оценки значимых рисков;</w:t>
      </w:r>
    </w:p>
    <w:p w:rsidR="00B0048E" w:rsidRPr="00FA68F5" w:rsidRDefault="00B0048E"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Тестирование устойчивости Банка по отношению к внутренним и внешним факторам риска.</w:t>
      </w:r>
    </w:p>
    <w:p w:rsidR="00B0048E" w:rsidRPr="00FA68F5" w:rsidRDefault="00B0048E" w:rsidP="00B0048E">
      <w:pPr>
        <w:spacing w:after="0" w:line="240" w:lineRule="auto"/>
        <w:ind w:right="23" w:firstLine="567"/>
        <w:jc w:val="both"/>
        <w:rPr>
          <w:rFonts w:ascii="Times New Roman" w:eastAsia="Times New Roman" w:hAnsi="Times New Roman"/>
          <w:sz w:val="24"/>
          <w:szCs w:val="24"/>
        </w:rPr>
      </w:pPr>
      <w:r w:rsidRPr="00FA68F5">
        <w:rPr>
          <w:rFonts w:ascii="Times New Roman" w:eastAsia="Times New Roman" w:hAnsi="Times New Roman"/>
          <w:sz w:val="24"/>
          <w:szCs w:val="24"/>
        </w:rPr>
        <w:t>Банк признает на постоянной основе значимыми те риски, которые учитываются при расчете необходимого регуляторного капитала Банка и/или регулируются обязательными нормативами в соответствии с Инструкцией Банка России № 180-И, и/или определены как значимые в соответствии с Указанием Банка России № 3624-У: кредитный, рыночный, операционный риски, процентный риск, риск концентрации, риск ликвидности.</w:t>
      </w:r>
    </w:p>
    <w:p w:rsidR="00B0048E" w:rsidRPr="00FA68F5" w:rsidRDefault="00B0048E" w:rsidP="00B0048E">
      <w:pPr>
        <w:spacing w:after="0" w:line="240" w:lineRule="auto"/>
        <w:ind w:right="23" w:firstLine="567"/>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Банк на основе набора количественных и качественных показателей может признать значимыми другие риски, обусловленные особенностями бизнес – модели и направлениями развития Банка, определенными Стратегией развития Банка. </w:t>
      </w:r>
    </w:p>
    <w:p w:rsidR="00D858D0" w:rsidRPr="00FA68F5" w:rsidRDefault="00B0048E" w:rsidP="00B0048E">
      <w:pPr>
        <w:spacing w:after="0" w:line="240" w:lineRule="auto"/>
        <w:ind w:right="23" w:firstLine="567"/>
        <w:jc w:val="both"/>
        <w:rPr>
          <w:rFonts w:ascii="Times New Roman" w:eastAsia="Times New Roman" w:hAnsi="Times New Roman"/>
          <w:sz w:val="24"/>
          <w:szCs w:val="24"/>
        </w:rPr>
      </w:pPr>
      <w:r w:rsidRPr="00FA68F5">
        <w:rPr>
          <w:rFonts w:ascii="Times New Roman" w:eastAsia="Times New Roman" w:hAnsi="Times New Roman"/>
          <w:sz w:val="24"/>
          <w:szCs w:val="24"/>
        </w:rPr>
        <w:t>Значимыми рисками, присущими деятельности Банка, являются: кредитный риск, рыночной риск, операционный риск, риск концентрации, процентный риск, риск ликвидности.</w:t>
      </w:r>
    </w:p>
    <w:p w:rsidR="00D858D0" w:rsidRPr="00FA68F5" w:rsidRDefault="00B0048E" w:rsidP="00B0048E">
      <w:pPr>
        <w:spacing w:after="0" w:line="240" w:lineRule="auto"/>
        <w:ind w:firstLine="567"/>
        <w:jc w:val="both"/>
        <w:rPr>
          <w:rFonts w:ascii="Times New Roman" w:hAnsi="Times New Roman"/>
          <w:szCs w:val="24"/>
        </w:rPr>
      </w:pPr>
      <w:r w:rsidRPr="00FA68F5">
        <w:rPr>
          <w:rFonts w:ascii="Times New Roman" w:eastAsia="Times New Roman" w:hAnsi="Times New Roman"/>
          <w:sz w:val="24"/>
          <w:szCs w:val="24"/>
        </w:rPr>
        <w:t>Принимая во внимание структуру рисков основным значимым риском для Банка признается кредитный риск.</w:t>
      </w:r>
    </w:p>
    <w:p w:rsidR="00B0048E" w:rsidRPr="00FA68F5" w:rsidRDefault="00B0048E" w:rsidP="00B0048E">
      <w:pPr>
        <w:spacing w:after="0" w:line="240" w:lineRule="auto"/>
        <w:ind w:firstLine="426"/>
        <w:jc w:val="both"/>
        <w:rPr>
          <w:rFonts w:ascii="Times New Roman" w:eastAsia="Times New Roman" w:hAnsi="Times New Roman"/>
          <w:sz w:val="24"/>
        </w:rPr>
      </w:pPr>
      <w:r w:rsidRPr="00FA68F5">
        <w:rPr>
          <w:rFonts w:ascii="Times New Roman" w:eastAsia="Times New Roman" w:hAnsi="Times New Roman"/>
          <w:sz w:val="24"/>
        </w:rPr>
        <w:t>В целях определения агрегированного объема принятого риска осуществляется суммирование количественных оценок значимых рисков. Для агрегирования рисков используются подходы на основе требуемого (далее - экономического) капитала и стресс-тестирования.</w:t>
      </w:r>
    </w:p>
    <w:p w:rsidR="005E5406" w:rsidRPr="00FA68F5" w:rsidRDefault="005E5406" w:rsidP="005E5406">
      <w:pPr>
        <w:spacing w:after="0" w:line="240" w:lineRule="auto"/>
        <w:ind w:firstLine="426"/>
        <w:jc w:val="both"/>
        <w:rPr>
          <w:rFonts w:ascii="Times New Roman" w:eastAsia="Times New Roman" w:hAnsi="Times New Roman"/>
          <w:sz w:val="24"/>
          <w:szCs w:val="24"/>
        </w:rPr>
      </w:pPr>
      <w:r w:rsidRPr="00FA68F5">
        <w:rPr>
          <w:rFonts w:ascii="Times New Roman" w:eastAsia="Times New Roman" w:hAnsi="Times New Roman"/>
          <w:sz w:val="24"/>
          <w:szCs w:val="24"/>
        </w:rPr>
        <w:t>В целях обеспечения устойчивого функционирования Банка на непрерывной основе в долгосрочной перспективе, в том числе в стрессовых ситуациях, Банк определяет склонность к риску.</w:t>
      </w:r>
    </w:p>
    <w:p w:rsidR="005E5406" w:rsidRPr="00FA68F5" w:rsidRDefault="005E5406" w:rsidP="005E5406">
      <w:pPr>
        <w:spacing w:after="0" w:line="240" w:lineRule="auto"/>
        <w:ind w:firstLine="426"/>
        <w:jc w:val="both"/>
        <w:rPr>
          <w:rFonts w:ascii="Times New Roman" w:eastAsia="Times New Roman" w:hAnsi="Times New Roman"/>
          <w:sz w:val="24"/>
          <w:szCs w:val="24"/>
        </w:rPr>
      </w:pPr>
      <w:bookmarkStart w:id="0" w:name="page8"/>
      <w:bookmarkEnd w:id="0"/>
      <w:r w:rsidRPr="00FA68F5">
        <w:rPr>
          <w:rFonts w:ascii="Times New Roman" w:eastAsia="Times New Roman" w:hAnsi="Times New Roman"/>
          <w:sz w:val="24"/>
          <w:szCs w:val="24"/>
        </w:rPr>
        <w:t>Склонность к риску – совокупный предельный размер рисков, который Банк готов принять для достижения целевых показателей доходности. Склонность к риску определяется в виде количественных и/или качественных показателей, позволяющих ограничивать и контролировать как агрегированный объем риска, так и уровни отдельных видов рисков.</w:t>
      </w:r>
    </w:p>
    <w:p w:rsidR="005E5406" w:rsidRPr="00FA68F5" w:rsidRDefault="005E5406" w:rsidP="005E5406">
      <w:pPr>
        <w:spacing w:after="0" w:line="240" w:lineRule="auto"/>
        <w:ind w:right="20" w:firstLine="426"/>
        <w:jc w:val="both"/>
        <w:rPr>
          <w:rFonts w:ascii="Times New Roman" w:eastAsia="Times New Roman" w:hAnsi="Times New Roman"/>
          <w:sz w:val="24"/>
          <w:szCs w:val="24"/>
        </w:rPr>
      </w:pPr>
      <w:r w:rsidRPr="00FA68F5">
        <w:rPr>
          <w:rFonts w:ascii="Times New Roman" w:eastAsia="Times New Roman" w:hAnsi="Times New Roman"/>
          <w:sz w:val="24"/>
          <w:szCs w:val="24"/>
        </w:rPr>
        <w:t>На основе показателей склонности к риску Банк определяет плановый (целевой) уровень капитала, плановую структуру капитала, плановый (целевой) уровень достаточности капитала, а также плановые (целевые) уровни рисков и целевую структуру рисков Банка.</w:t>
      </w:r>
    </w:p>
    <w:p w:rsidR="005E5406" w:rsidRPr="00FA68F5" w:rsidRDefault="005E5406" w:rsidP="005E5406">
      <w:pPr>
        <w:spacing w:after="0" w:line="240" w:lineRule="auto"/>
        <w:ind w:right="20" w:firstLine="426"/>
        <w:jc w:val="both"/>
        <w:rPr>
          <w:rFonts w:ascii="Times New Roman" w:eastAsia="Times New Roman" w:hAnsi="Times New Roman"/>
          <w:sz w:val="24"/>
          <w:szCs w:val="24"/>
        </w:rPr>
      </w:pPr>
      <w:r w:rsidRPr="00FA68F5">
        <w:rPr>
          <w:rFonts w:ascii="Times New Roman" w:eastAsia="Times New Roman" w:hAnsi="Times New Roman"/>
          <w:sz w:val="24"/>
          <w:szCs w:val="24"/>
        </w:rPr>
        <w:t>Планирование объемов операций (сделок) и капитала в Банке осуществляется на ежегодной основе в рамках Стратегии развития Банка.</w:t>
      </w:r>
    </w:p>
    <w:p w:rsidR="005E5406" w:rsidRPr="00FA68F5" w:rsidRDefault="005E5406" w:rsidP="00B702A5">
      <w:pPr>
        <w:numPr>
          <w:ilvl w:val="0"/>
          <w:numId w:val="2"/>
        </w:numPr>
        <w:tabs>
          <w:tab w:val="left" w:pos="960"/>
        </w:tabs>
        <w:spacing w:after="0" w:line="240" w:lineRule="auto"/>
        <w:ind w:right="20" w:firstLine="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процессе оценки </w:t>
      </w:r>
      <w:r w:rsidRPr="00FA68F5">
        <w:rPr>
          <w:rFonts w:ascii="Times New Roman" w:eastAsia="Times New Roman" w:hAnsi="Times New Roman"/>
          <w:i/>
          <w:sz w:val="24"/>
          <w:szCs w:val="24"/>
        </w:rPr>
        <w:t>экономического</w:t>
      </w:r>
      <w:r w:rsidRPr="00FA68F5">
        <w:rPr>
          <w:rFonts w:ascii="Times New Roman" w:eastAsia="Times New Roman" w:hAnsi="Times New Roman"/>
          <w:sz w:val="24"/>
          <w:szCs w:val="24"/>
        </w:rPr>
        <w:t xml:space="preserve"> капитала принимаются во внимание минимальные требования к объему </w:t>
      </w:r>
      <w:r w:rsidRPr="00FA68F5">
        <w:rPr>
          <w:rFonts w:ascii="Times New Roman" w:eastAsia="Times New Roman" w:hAnsi="Times New Roman"/>
          <w:i/>
          <w:sz w:val="24"/>
          <w:szCs w:val="24"/>
        </w:rPr>
        <w:t>регуляторного</w:t>
      </w:r>
      <w:r w:rsidRPr="00FA68F5">
        <w:rPr>
          <w:rFonts w:ascii="Times New Roman" w:eastAsia="Times New Roman" w:hAnsi="Times New Roman"/>
          <w:sz w:val="24"/>
          <w:szCs w:val="24"/>
        </w:rPr>
        <w:t xml:space="preserve"> капитала, установленные Банком России, которые в свою очередь, определяются минимально допустимыми значениями нормативов достаточности капитала, ограничивающими минимальный объем различных видов регуляторного капитала по отношению к активам Банка, взвешенным по уровню риска.</w:t>
      </w:r>
    </w:p>
    <w:p w:rsidR="00845FD2" w:rsidRPr="00FA68F5" w:rsidRDefault="00845FD2" w:rsidP="00845FD2">
      <w:pPr>
        <w:spacing w:after="0" w:line="240" w:lineRule="auto"/>
        <w:ind w:firstLine="425"/>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При установлении склонности к риску и анализе достаточности капитала предусматривается наличие буфера (резерва) капитала, который предназначен для </w:t>
      </w:r>
      <w:r w:rsidRPr="00FA68F5">
        <w:rPr>
          <w:rFonts w:ascii="Times New Roman" w:eastAsia="Times New Roman" w:hAnsi="Times New Roman"/>
          <w:sz w:val="24"/>
          <w:szCs w:val="24"/>
        </w:rPr>
        <w:lastRenderedPageBreak/>
        <w:t>покрытия значимых рисков (риск концентрации, риск ликвидности, процентный риск), прочих незначимых рисков, а также возможных убытков от текущей деятельности Банка.</w:t>
      </w:r>
    </w:p>
    <w:p w:rsidR="00845FD2" w:rsidRPr="00FA68F5" w:rsidRDefault="00845FD2" w:rsidP="00845FD2">
      <w:pPr>
        <w:spacing w:after="0" w:line="240" w:lineRule="auto"/>
        <w:ind w:right="23" w:firstLine="425"/>
        <w:jc w:val="both"/>
        <w:rPr>
          <w:rFonts w:ascii="Times New Roman" w:eastAsia="Times New Roman" w:hAnsi="Times New Roman"/>
          <w:sz w:val="24"/>
          <w:szCs w:val="24"/>
        </w:rPr>
      </w:pPr>
      <w:r w:rsidRPr="00FA68F5">
        <w:rPr>
          <w:rFonts w:ascii="Times New Roman" w:eastAsia="Times New Roman" w:hAnsi="Times New Roman"/>
          <w:sz w:val="24"/>
          <w:szCs w:val="24"/>
        </w:rPr>
        <w:t>Размер буфера (резерва) капитала определяется как разница между располагаемым капиталом и регуляторным капиталом – капиталом, необходимым для соблюдения регуляторного уровня достаточности капитала.</w:t>
      </w:r>
    </w:p>
    <w:p w:rsidR="00845FD2" w:rsidRPr="00FA68F5" w:rsidRDefault="00845FD2" w:rsidP="00845FD2">
      <w:pPr>
        <w:tabs>
          <w:tab w:val="left" w:pos="960"/>
        </w:tabs>
        <w:spacing w:after="0" w:line="240" w:lineRule="auto"/>
        <w:ind w:right="20"/>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       Минимальный целевой уровень буфера (резерва) капитала составляет 5% капитала Банка.</w:t>
      </w:r>
    </w:p>
    <w:p w:rsidR="005E5406" w:rsidRPr="00FA68F5" w:rsidRDefault="005E5406" w:rsidP="00B702A5">
      <w:pPr>
        <w:numPr>
          <w:ilvl w:val="0"/>
          <w:numId w:val="2"/>
        </w:numPr>
        <w:tabs>
          <w:tab w:val="left" w:pos="797"/>
        </w:tabs>
        <w:spacing w:after="0" w:line="240" w:lineRule="auto"/>
        <w:ind w:firstLine="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целях планирования </w:t>
      </w:r>
      <w:r w:rsidRPr="00FA68F5">
        <w:rPr>
          <w:rFonts w:ascii="Times New Roman" w:eastAsia="Times New Roman" w:hAnsi="Times New Roman"/>
          <w:i/>
          <w:sz w:val="24"/>
          <w:szCs w:val="24"/>
        </w:rPr>
        <w:t>экономического</w:t>
      </w:r>
      <w:r w:rsidRPr="00FA68F5">
        <w:rPr>
          <w:rFonts w:ascii="Times New Roman" w:eastAsia="Times New Roman" w:hAnsi="Times New Roman"/>
          <w:sz w:val="24"/>
          <w:szCs w:val="24"/>
        </w:rPr>
        <w:t xml:space="preserve"> капитала, а также осуществления контроля за его использованием, величина </w:t>
      </w:r>
      <w:r w:rsidRPr="00FA68F5">
        <w:rPr>
          <w:rFonts w:ascii="Times New Roman" w:eastAsia="Times New Roman" w:hAnsi="Times New Roman"/>
          <w:i/>
          <w:sz w:val="24"/>
          <w:szCs w:val="24"/>
        </w:rPr>
        <w:t>экономического</w:t>
      </w:r>
      <w:r w:rsidRPr="00FA68F5">
        <w:rPr>
          <w:rFonts w:ascii="Times New Roman" w:eastAsia="Times New Roman" w:hAnsi="Times New Roman"/>
          <w:sz w:val="24"/>
          <w:szCs w:val="24"/>
        </w:rPr>
        <w:t xml:space="preserve"> капитала распределяется через систему лимитов по направлениям деятельности, значимым видам рисков, подразделениям, осуществляющим функции, связанные с принятием рисков.</w:t>
      </w:r>
    </w:p>
    <w:p w:rsidR="005E5406" w:rsidRPr="00FA68F5" w:rsidRDefault="005E5406" w:rsidP="005E5406">
      <w:pPr>
        <w:tabs>
          <w:tab w:val="left" w:pos="797"/>
        </w:tabs>
        <w:spacing w:after="0" w:line="240" w:lineRule="auto"/>
        <w:ind w:firstLine="426"/>
        <w:jc w:val="both"/>
        <w:rPr>
          <w:rFonts w:ascii="Times New Roman" w:eastAsia="Times New Roman" w:hAnsi="Times New Roman"/>
          <w:sz w:val="24"/>
          <w:szCs w:val="24"/>
        </w:rPr>
      </w:pPr>
      <w:r w:rsidRPr="00FA68F5">
        <w:rPr>
          <w:rFonts w:ascii="Times New Roman" w:eastAsia="Times New Roman" w:hAnsi="Times New Roman"/>
          <w:sz w:val="24"/>
          <w:szCs w:val="24"/>
        </w:rPr>
        <w:t>Показатели склонности к риску пересматриваются Советом директоров не реже 1 раза в год.</w:t>
      </w:r>
    </w:p>
    <w:p w:rsidR="00B0048E" w:rsidRPr="00FA68F5" w:rsidRDefault="005E5406" w:rsidP="005E5406">
      <w:pPr>
        <w:spacing w:after="0" w:line="240" w:lineRule="auto"/>
        <w:ind w:firstLine="567"/>
        <w:jc w:val="both"/>
        <w:rPr>
          <w:rFonts w:ascii="Times New Roman" w:eastAsia="Times New Roman" w:hAnsi="Times New Roman"/>
          <w:sz w:val="24"/>
          <w:szCs w:val="24"/>
        </w:rPr>
      </w:pPr>
      <w:r w:rsidRPr="00FA68F5">
        <w:rPr>
          <w:rFonts w:ascii="Times New Roman" w:eastAsia="Times New Roman" w:hAnsi="Times New Roman"/>
          <w:sz w:val="24"/>
          <w:szCs w:val="24"/>
        </w:rPr>
        <w:t>Основными показателями склонности к риску на уровне Банка, учитывающими все виды рисков, являются показатели достаточности капитала Банка.</w:t>
      </w:r>
    </w:p>
    <w:p w:rsidR="005E5406" w:rsidRPr="00FA68F5" w:rsidRDefault="005E5406" w:rsidP="005E5406">
      <w:pPr>
        <w:spacing w:after="0" w:line="240" w:lineRule="auto"/>
        <w:ind w:right="20" w:firstLine="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В Банке построена многоуровневая система управления рисками, которая позволяет выявлять риски, присущие деятельности Банка, и оценивать потенциальные риски, которым может быть подвержен Банк. </w:t>
      </w:r>
    </w:p>
    <w:p w:rsidR="005E5406" w:rsidRPr="00FA68F5" w:rsidRDefault="005E5406" w:rsidP="005E5406">
      <w:pPr>
        <w:spacing w:after="0" w:line="240" w:lineRule="auto"/>
        <w:ind w:firstLine="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Наличие эффективной системы управления рисками, интегрированной во все направления деятельности Банка, является одним из неотъемлемых условий успешной деятельности. Разработка и внедрение эффективных процедур контроля – важнейшая составляющая системы управления рисками, необходимая для принятия взвешенных с учетом риска решений на всех уровнях управления. </w:t>
      </w:r>
    </w:p>
    <w:p w:rsidR="005E5406" w:rsidRPr="00FA68F5" w:rsidRDefault="005E5406" w:rsidP="005E5406">
      <w:pPr>
        <w:spacing w:after="0" w:line="240" w:lineRule="auto"/>
        <w:ind w:firstLine="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Банк имеет многоуровневую структуру органов управления рисками: </w:t>
      </w:r>
    </w:p>
    <w:p w:rsidR="005E5406" w:rsidRPr="00FA68F5" w:rsidRDefault="005E5406" w:rsidP="00B702A5">
      <w:pPr>
        <w:numPr>
          <w:ilvl w:val="0"/>
          <w:numId w:val="3"/>
        </w:numPr>
        <w:tabs>
          <w:tab w:val="left" w:pos="1140"/>
        </w:tabs>
        <w:spacing w:after="0" w:line="240" w:lineRule="auto"/>
        <w:ind w:firstLine="426"/>
        <w:jc w:val="both"/>
        <w:rPr>
          <w:rFonts w:ascii="Times New Roman" w:eastAsia="Symbol" w:hAnsi="Times New Roman"/>
          <w:sz w:val="24"/>
          <w:szCs w:val="24"/>
        </w:rPr>
      </w:pPr>
      <w:r w:rsidRPr="00FA68F5">
        <w:rPr>
          <w:rFonts w:ascii="Times New Roman" w:eastAsia="Times New Roman" w:hAnsi="Times New Roman"/>
          <w:sz w:val="24"/>
          <w:szCs w:val="24"/>
        </w:rPr>
        <w:t>Совет директоров;</w:t>
      </w:r>
    </w:p>
    <w:p w:rsidR="005E5406" w:rsidRPr="00FA68F5" w:rsidRDefault="005E5406" w:rsidP="00B702A5">
      <w:pPr>
        <w:numPr>
          <w:ilvl w:val="0"/>
          <w:numId w:val="3"/>
        </w:numPr>
        <w:tabs>
          <w:tab w:val="left" w:pos="1140"/>
        </w:tabs>
        <w:spacing w:after="0" w:line="240" w:lineRule="auto"/>
        <w:ind w:firstLine="426"/>
        <w:jc w:val="both"/>
        <w:rPr>
          <w:rFonts w:ascii="Times New Roman" w:eastAsia="Symbol" w:hAnsi="Times New Roman"/>
          <w:sz w:val="24"/>
          <w:szCs w:val="24"/>
        </w:rPr>
      </w:pPr>
      <w:r w:rsidRPr="00FA68F5">
        <w:rPr>
          <w:rFonts w:ascii="Times New Roman" w:eastAsia="Times New Roman" w:hAnsi="Times New Roman"/>
          <w:sz w:val="24"/>
          <w:szCs w:val="24"/>
        </w:rPr>
        <w:t>Правление, Председатель Правления;</w:t>
      </w:r>
    </w:p>
    <w:p w:rsidR="002B405C" w:rsidRPr="00FA68F5" w:rsidRDefault="002B405C" w:rsidP="00B702A5">
      <w:pPr>
        <w:numPr>
          <w:ilvl w:val="0"/>
          <w:numId w:val="3"/>
        </w:numPr>
        <w:tabs>
          <w:tab w:val="left" w:pos="1140"/>
        </w:tabs>
        <w:spacing w:after="0" w:line="240" w:lineRule="auto"/>
        <w:ind w:firstLine="426"/>
        <w:jc w:val="both"/>
        <w:rPr>
          <w:rFonts w:ascii="Times New Roman" w:eastAsia="Symbol" w:hAnsi="Times New Roman"/>
          <w:sz w:val="24"/>
          <w:szCs w:val="24"/>
        </w:rPr>
      </w:pPr>
      <w:r w:rsidRPr="00FA68F5">
        <w:rPr>
          <w:rFonts w:ascii="Times New Roman" w:eastAsia="Times New Roman" w:hAnsi="Times New Roman"/>
          <w:sz w:val="24"/>
          <w:szCs w:val="24"/>
        </w:rPr>
        <w:t>Комитет по управлению активами и пассивами;</w:t>
      </w:r>
    </w:p>
    <w:p w:rsidR="005E5406" w:rsidRPr="00FA68F5" w:rsidRDefault="005E5406" w:rsidP="00B702A5">
      <w:pPr>
        <w:numPr>
          <w:ilvl w:val="0"/>
          <w:numId w:val="3"/>
        </w:numPr>
        <w:tabs>
          <w:tab w:val="left" w:pos="1140"/>
        </w:tabs>
        <w:spacing w:after="0" w:line="240" w:lineRule="auto"/>
        <w:ind w:firstLine="426"/>
        <w:jc w:val="both"/>
        <w:rPr>
          <w:rFonts w:ascii="Times New Roman" w:eastAsia="Symbol" w:hAnsi="Times New Roman"/>
          <w:sz w:val="24"/>
          <w:szCs w:val="24"/>
        </w:rPr>
      </w:pPr>
      <w:r w:rsidRPr="00FA68F5">
        <w:rPr>
          <w:rFonts w:ascii="Times New Roman" w:eastAsia="Times New Roman" w:hAnsi="Times New Roman"/>
          <w:sz w:val="24"/>
          <w:szCs w:val="24"/>
        </w:rPr>
        <w:t>Кредитные комитеты;</w:t>
      </w:r>
    </w:p>
    <w:p w:rsidR="005E5406" w:rsidRPr="00FA68F5" w:rsidRDefault="005E5406" w:rsidP="00B702A5">
      <w:pPr>
        <w:numPr>
          <w:ilvl w:val="0"/>
          <w:numId w:val="3"/>
        </w:numPr>
        <w:tabs>
          <w:tab w:val="left" w:pos="1140"/>
        </w:tabs>
        <w:spacing w:after="0" w:line="240" w:lineRule="auto"/>
        <w:ind w:firstLine="426"/>
        <w:jc w:val="both"/>
        <w:rPr>
          <w:rFonts w:ascii="Times New Roman" w:eastAsia="Symbol" w:hAnsi="Times New Roman"/>
          <w:sz w:val="24"/>
          <w:szCs w:val="24"/>
        </w:rPr>
      </w:pPr>
      <w:r w:rsidRPr="00FA68F5">
        <w:rPr>
          <w:rFonts w:ascii="Times New Roman" w:eastAsia="Times New Roman" w:hAnsi="Times New Roman"/>
          <w:sz w:val="24"/>
          <w:szCs w:val="24"/>
        </w:rPr>
        <w:t>Департамент риск</w:t>
      </w:r>
      <w:r w:rsidR="00691533" w:rsidRPr="00FA68F5">
        <w:rPr>
          <w:rFonts w:ascii="Times New Roman" w:eastAsia="Times New Roman" w:hAnsi="Times New Roman"/>
          <w:sz w:val="24"/>
          <w:szCs w:val="24"/>
        </w:rPr>
        <w:t xml:space="preserve"> </w:t>
      </w:r>
      <w:r w:rsidR="00631A24" w:rsidRPr="00FA68F5">
        <w:rPr>
          <w:rFonts w:ascii="Times New Roman" w:eastAsia="Times New Roman" w:hAnsi="Times New Roman"/>
          <w:sz w:val="24"/>
          <w:szCs w:val="24"/>
        </w:rPr>
        <w:t>–</w:t>
      </w:r>
      <w:r w:rsidR="00691533" w:rsidRPr="00FA68F5">
        <w:rPr>
          <w:rFonts w:ascii="Times New Roman" w:eastAsia="Times New Roman" w:hAnsi="Times New Roman"/>
          <w:sz w:val="24"/>
          <w:szCs w:val="24"/>
        </w:rPr>
        <w:t xml:space="preserve"> </w:t>
      </w:r>
      <w:r w:rsidRPr="00FA68F5">
        <w:rPr>
          <w:rFonts w:ascii="Times New Roman" w:eastAsia="Times New Roman" w:hAnsi="Times New Roman"/>
          <w:sz w:val="24"/>
          <w:szCs w:val="24"/>
        </w:rPr>
        <w:t>менеджмента</w:t>
      </w:r>
      <w:r w:rsidR="00631A24" w:rsidRPr="00FA68F5">
        <w:rPr>
          <w:rFonts w:ascii="Times New Roman" w:eastAsia="Times New Roman" w:hAnsi="Times New Roman"/>
          <w:sz w:val="24"/>
          <w:szCs w:val="24"/>
        </w:rPr>
        <w:t xml:space="preserve"> (Служба управления рисками)</w:t>
      </w:r>
      <w:r w:rsidRPr="00FA68F5">
        <w:rPr>
          <w:rFonts w:ascii="Times New Roman" w:eastAsia="Times New Roman" w:hAnsi="Times New Roman"/>
          <w:sz w:val="24"/>
          <w:szCs w:val="24"/>
        </w:rPr>
        <w:t>;</w:t>
      </w:r>
    </w:p>
    <w:p w:rsidR="005E5406" w:rsidRPr="00FA68F5" w:rsidRDefault="005E5406" w:rsidP="00B702A5">
      <w:pPr>
        <w:numPr>
          <w:ilvl w:val="0"/>
          <w:numId w:val="3"/>
        </w:numPr>
        <w:tabs>
          <w:tab w:val="left" w:pos="1140"/>
        </w:tabs>
        <w:spacing w:after="0" w:line="240" w:lineRule="auto"/>
        <w:ind w:firstLine="426"/>
        <w:jc w:val="both"/>
        <w:rPr>
          <w:rFonts w:ascii="Times New Roman" w:eastAsia="Symbol" w:hAnsi="Times New Roman"/>
          <w:sz w:val="24"/>
          <w:szCs w:val="24"/>
        </w:rPr>
      </w:pPr>
      <w:r w:rsidRPr="00FA68F5">
        <w:rPr>
          <w:rFonts w:ascii="Times New Roman" w:eastAsia="Times New Roman" w:hAnsi="Times New Roman"/>
          <w:sz w:val="24"/>
          <w:szCs w:val="24"/>
        </w:rPr>
        <w:t>Служба Внутреннего Контроля;</w:t>
      </w:r>
    </w:p>
    <w:p w:rsidR="005E5406" w:rsidRPr="00FA68F5" w:rsidRDefault="005E5406" w:rsidP="00B702A5">
      <w:pPr>
        <w:numPr>
          <w:ilvl w:val="0"/>
          <w:numId w:val="3"/>
        </w:numPr>
        <w:tabs>
          <w:tab w:val="left" w:pos="1140"/>
        </w:tabs>
        <w:spacing w:after="120" w:line="240" w:lineRule="auto"/>
        <w:ind w:firstLine="425"/>
        <w:jc w:val="both"/>
        <w:rPr>
          <w:rFonts w:ascii="Times New Roman" w:eastAsia="Symbol" w:hAnsi="Times New Roman"/>
          <w:sz w:val="24"/>
          <w:szCs w:val="24"/>
        </w:rPr>
      </w:pPr>
      <w:r w:rsidRPr="00FA68F5">
        <w:rPr>
          <w:rFonts w:ascii="Times New Roman" w:eastAsia="Times New Roman" w:hAnsi="Times New Roman"/>
          <w:sz w:val="24"/>
          <w:szCs w:val="24"/>
        </w:rPr>
        <w:t>Служба Внутреннего Аудита.</w:t>
      </w:r>
      <w:r w:rsidR="00997D16">
        <w:rPr>
          <w:rFonts w:ascii="Times New Roman" w:eastAsia="Times New Roman" w:hAnsi="Times New Roman"/>
          <w:sz w:val="24"/>
          <w:szCs w:val="24"/>
        </w:rPr>
        <w:t xml:space="preserve"> </w:t>
      </w:r>
    </w:p>
    <w:p w:rsidR="005E5406" w:rsidRPr="00FA68F5" w:rsidRDefault="005E5406" w:rsidP="005E5406">
      <w:pPr>
        <w:spacing w:after="0" w:line="240" w:lineRule="auto"/>
        <w:ind w:firstLine="426"/>
        <w:jc w:val="both"/>
        <w:rPr>
          <w:rFonts w:ascii="Times New Roman" w:eastAsia="Times New Roman" w:hAnsi="Times New Roman"/>
          <w:sz w:val="24"/>
          <w:szCs w:val="24"/>
        </w:rPr>
      </w:pPr>
      <w:bookmarkStart w:id="1" w:name="page11"/>
      <w:bookmarkEnd w:id="1"/>
      <w:r w:rsidRPr="00FA68F5">
        <w:rPr>
          <w:rFonts w:ascii="Times New Roman" w:eastAsia="Times New Roman" w:hAnsi="Times New Roman"/>
          <w:b/>
          <w:i/>
          <w:sz w:val="24"/>
          <w:szCs w:val="24"/>
        </w:rPr>
        <w:t>Совет директоров</w:t>
      </w:r>
      <w:r w:rsidRPr="00FA68F5">
        <w:rPr>
          <w:rFonts w:ascii="Times New Roman" w:eastAsia="Times New Roman" w:hAnsi="Times New Roman"/>
          <w:i/>
          <w:sz w:val="24"/>
          <w:szCs w:val="24"/>
        </w:rPr>
        <w:t xml:space="preserve"> </w:t>
      </w:r>
      <w:r w:rsidRPr="00FA68F5">
        <w:rPr>
          <w:rFonts w:ascii="Times New Roman" w:eastAsia="Times New Roman" w:hAnsi="Times New Roman"/>
          <w:sz w:val="24"/>
          <w:szCs w:val="24"/>
        </w:rPr>
        <w:t>реализует следующие полномочия:</w:t>
      </w:r>
    </w:p>
    <w:p w:rsidR="00BE0B6F"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утверждает Стратегию управления рисками и капиталом Банка;</w:t>
      </w:r>
    </w:p>
    <w:p w:rsidR="00BE0B6F" w:rsidRPr="00FA68F5" w:rsidRDefault="00BE0B6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hAnsi="Times New Roman"/>
          <w:sz w:val="24"/>
          <w:szCs w:val="24"/>
        </w:rPr>
        <w:t>не реже одного раза в год рассматривает вопрос о необходимости внесения изменений в установленную Стратегию;</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утверждает порядок управления наиболее значимыми рисками и капиталом в рамках Стратегии управления рисками и капиталом Банка;</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утверждает склонность к риску и целевые уровни риска;</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принимает решение об изменении капитала в соответствии с полномочиями, определенными в Уставе;</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утверждает сценарии и результаты стресс-тестирования по Банку и принимает решения по результатам (при необходимости);</w:t>
      </w:r>
    </w:p>
    <w:p w:rsidR="00BE0B6F"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одобряет сделки в случаях и в порядке, определенных в Уставе;</w:t>
      </w:r>
    </w:p>
    <w:p w:rsidR="00BE0B6F"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осуществляет контроль и оценивает эффективность системы управления рисками и достаточностью капитала чере</w:t>
      </w:r>
      <w:r w:rsidR="00BE0B6F" w:rsidRPr="00FA68F5">
        <w:rPr>
          <w:rFonts w:ascii="Times New Roman" w:eastAsia="Times New Roman" w:hAnsi="Times New Roman"/>
          <w:sz w:val="24"/>
          <w:szCs w:val="24"/>
        </w:rPr>
        <w:t>з рассмотрение отчетности Банка;</w:t>
      </w:r>
    </w:p>
    <w:p w:rsidR="00BE0B6F" w:rsidRPr="00FA68F5" w:rsidRDefault="00BE0B6F" w:rsidP="00B702A5">
      <w:pPr>
        <w:numPr>
          <w:ilvl w:val="0"/>
          <w:numId w:val="1"/>
        </w:numPr>
        <w:tabs>
          <w:tab w:val="left" w:pos="993"/>
          <w:tab w:val="left" w:pos="1140"/>
        </w:tabs>
        <w:spacing w:after="120" w:line="240" w:lineRule="auto"/>
        <w:ind w:left="992" w:hanging="425"/>
        <w:jc w:val="both"/>
        <w:rPr>
          <w:rFonts w:ascii="Times New Roman" w:eastAsia="Times New Roman" w:hAnsi="Times New Roman"/>
          <w:sz w:val="24"/>
          <w:szCs w:val="24"/>
        </w:rPr>
      </w:pPr>
      <w:r w:rsidRPr="00FA68F5">
        <w:rPr>
          <w:rFonts w:ascii="Times New Roman" w:eastAsia="Times New Roman" w:hAnsi="Times New Roman"/>
          <w:sz w:val="24"/>
          <w:szCs w:val="24"/>
        </w:rPr>
        <w:t>рассматривает отчетность ВПОДК и использует полученную информацию при принятии решений по текущей деятельности Банка и в ходе разработки Стратегии развития Банка.</w:t>
      </w:r>
    </w:p>
    <w:p w:rsidR="00F917CE" w:rsidRDefault="00F917CE" w:rsidP="005E5406">
      <w:pPr>
        <w:spacing w:after="0" w:line="240" w:lineRule="auto"/>
        <w:ind w:firstLine="426"/>
        <w:jc w:val="both"/>
        <w:rPr>
          <w:rFonts w:ascii="Times New Roman" w:eastAsia="Times New Roman" w:hAnsi="Times New Roman"/>
          <w:b/>
          <w:i/>
          <w:sz w:val="24"/>
          <w:szCs w:val="24"/>
        </w:rPr>
      </w:pPr>
    </w:p>
    <w:p w:rsidR="005E5406" w:rsidRPr="00FA68F5" w:rsidRDefault="005E5406" w:rsidP="005E5406">
      <w:pPr>
        <w:spacing w:after="0" w:line="240" w:lineRule="auto"/>
        <w:ind w:firstLine="426"/>
        <w:jc w:val="both"/>
        <w:rPr>
          <w:rFonts w:ascii="Times New Roman" w:eastAsia="Arial" w:hAnsi="Times New Roman"/>
          <w:b/>
          <w:i/>
          <w:sz w:val="24"/>
          <w:szCs w:val="24"/>
        </w:rPr>
      </w:pPr>
      <w:r w:rsidRPr="00FA68F5">
        <w:rPr>
          <w:rFonts w:ascii="Times New Roman" w:eastAsia="Times New Roman" w:hAnsi="Times New Roman"/>
          <w:b/>
          <w:i/>
          <w:sz w:val="24"/>
          <w:szCs w:val="24"/>
        </w:rPr>
        <w:lastRenderedPageBreak/>
        <w:t>Правление Банка</w:t>
      </w:r>
      <w:r w:rsidRPr="00FA68F5">
        <w:rPr>
          <w:rFonts w:ascii="Times New Roman" w:eastAsia="Arial" w:hAnsi="Times New Roman"/>
          <w:b/>
          <w:i/>
          <w:sz w:val="24"/>
          <w:szCs w:val="24"/>
        </w:rPr>
        <w:t>:</w:t>
      </w:r>
    </w:p>
    <w:p w:rsidR="00BE0B6F"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обеспечивает условия для эффективной реализации Стратегии по управлению рисками и достаточностью капитала;</w:t>
      </w:r>
    </w:p>
    <w:p w:rsidR="00BE0B6F" w:rsidRPr="00FA68F5" w:rsidRDefault="00BE0B6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hAnsi="Times New Roman"/>
          <w:sz w:val="24"/>
          <w:szCs w:val="24"/>
        </w:rPr>
        <w:t>рассматривает вопрос о необходимости внесения изменений в документы, разрабатываемые в рамках ВПОДК не реже одного раза в год;</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утверждает лимиты риска в соответствие с полномочиями;</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организует процессы управления рисками и достаточностью капитала в Банке;</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обеспечивает выполнение ВПОДК и поддержание достаточности капитала;</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утверждает процедуры управления рисками и капиталом, процедуры стресс– тестирования на основе стратегии управления рисками и капиталом рассматривает отчетность по рискам и готовит рекомендации относительно областей для улучшения;</w:t>
      </w:r>
    </w:p>
    <w:p w:rsidR="00BE0B6F"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осуществляет предварительное рассмотрение и подготовку рекомендаций Совету Директоров для принятия решений по вопросам управления рисками; </w:t>
      </w:r>
    </w:p>
    <w:p w:rsidR="00BE0B6F"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обеспечивает текущее управление рисками, в том числе выполнение процедур управления рисками и внутренних процедур оценки достаточности капитала, поддержание достаточности собственных средств (капитала) на установленном</w:t>
      </w:r>
      <w:r w:rsidR="00BE0B6F" w:rsidRPr="00FA68F5">
        <w:rPr>
          <w:rFonts w:ascii="Times New Roman" w:eastAsia="Times New Roman" w:hAnsi="Times New Roman"/>
          <w:sz w:val="24"/>
          <w:szCs w:val="24"/>
        </w:rPr>
        <w:t xml:space="preserve"> внутренними документами уровне;</w:t>
      </w:r>
    </w:p>
    <w:p w:rsidR="00BE0B6F" w:rsidRPr="00FA68F5" w:rsidRDefault="00BE0B6F" w:rsidP="00B702A5">
      <w:pPr>
        <w:numPr>
          <w:ilvl w:val="0"/>
          <w:numId w:val="1"/>
        </w:numPr>
        <w:tabs>
          <w:tab w:val="left" w:pos="993"/>
          <w:tab w:val="left" w:pos="1140"/>
        </w:tabs>
        <w:spacing w:after="120" w:line="240" w:lineRule="auto"/>
        <w:ind w:left="992" w:hanging="425"/>
        <w:jc w:val="both"/>
        <w:rPr>
          <w:rFonts w:ascii="Times New Roman" w:eastAsia="Times New Roman" w:hAnsi="Times New Roman"/>
          <w:sz w:val="24"/>
          <w:szCs w:val="24"/>
        </w:rPr>
      </w:pPr>
      <w:r w:rsidRPr="00FA68F5">
        <w:rPr>
          <w:rFonts w:ascii="Times New Roman" w:eastAsia="Times New Roman" w:hAnsi="Times New Roman"/>
          <w:sz w:val="24"/>
          <w:szCs w:val="24"/>
        </w:rPr>
        <w:t>рассматривает отчетность ВПОДК и использует полученную информацию при принятии решений по текущей деятельности Банка и в ходе разработки Стратегии развития Банка.</w:t>
      </w:r>
    </w:p>
    <w:p w:rsidR="00E22B8B" w:rsidRPr="00FA68F5" w:rsidRDefault="005E5406" w:rsidP="00E22B8B">
      <w:pPr>
        <w:spacing w:after="0" w:line="240" w:lineRule="auto"/>
        <w:ind w:firstLine="426"/>
        <w:jc w:val="both"/>
        <w:rPr>
          <w:rFonts w:ascii="Times New Roman" w:eastAsia="Arial" w:hAnsi="Times New Roman"/>
          <w:b/>
          <w:i/>
          <w:sz w:val="24"/>
          <w:szCs w:val="24"/>
        </w:rPr>
      </w:pPr>
      <w:r w:rsidRPr="00FA68F5">
        <w:rPr>
          <w:rFonts w:ascii="Times New Roman" w:eastAsia="Times New Roman" w:hAnsi="Times New Roman"/>
          <w:b/>
          <w:i/>
          <w:sz w:val="24"/>
          <w:szCs w:val="24"/>
        </w:rPr>
        <w:t>Председатель Правления</w:t>
      </w:r>
      <w:r w:rsidRPr="00FA68F5">
        <w:rPr>
          <w:rFonts w:ascii="Times New Roman" w:eastAsia="Arial" w:hAnsi="Times New Roman"/>
          <w:b/>
          <w:i/>
          <w:sz w:val="24"/>
          <w:szCs w:val="24"/>
        </w:rPr>
        <w:t>:</w:t>
      </w:r>
    </w:p>
    <w:p w:rsidR="00E22B8B" w:rsidRPr="00FA68F5" w:rsidRDefault="005E5406" w:rsidP="00B702A5">
      <w:pPr>
        <w:numPr>
          <w:ilvl w:val="0"/>
          <w:numId w:val="4"/>
        </w:numPr>
        <w:tabs>
          <w:tab w:val="left" w:pos="1134"/>
        </w:tabs>
        <w:spacing w:after="0" w:line="240" w:lineRule="auto"/>
        <w:ind w:left="993" w:hanging="483"/>
        <w:jc w:val="both"/>
        <w:rPr>
          <w:rFonts w:ascii="Times New Roman" w:hAnsi="Times New Roman"/>
          <w:sz w:val="24"/>
          <w:szCs w:val="24"/>
        </w:rPr>
      </w:pPr>
      <w:r w:rsidRPr="00FA68F5">
        <w:rPr>
          <w:rFonts w:ascii="Times New Roman" w:hAnsi="Times New Roman"/>
          <w:sz w:val="24"/>
          <w:szCs w:val="24"/>
        </w:rPr>
        <w:t>проводит выработанную Общим собранием акционеров и Советом директоров политику Банка, в т. ч. в области управления рисками и капиталом, организует выполнение их решений;</w:t>
      </w:r>
    </w:p>
    <w:p w:rsidR="005E5406" w:rsidRPr="00FA68F5" w:rsidRDefault="00E22B8B" w:rsidP="00B702A5">
      <w:pPr>
        <w:numPr>
          <w:ilvl w:val="0"/>
          <w:numId w:val="4"/>
        </w:numPr>
        <w:tabs>
          <w:tab w:val="left" w:pos="1134"/>
        </w:tabs>
        <w:spacing w:after="0" w:line="240" w:lineRule="auto"/>
        <w:ind w:left="993" w:hanging="483"/>
        <w:jc w:val="both"/>
        <w:rPr>
          <w:rFonts w:ascii="Times New Roman" w:hAnsi="Times New Roman"/>
          <w:sz w:val="24"/>
          <w:szCs w:val="24"/>
        </w:rPr>
      </w:pPr>
      <w:r w:rsidRPr="00FA68F5">
        <w:rPr>
          <w:rFonts w:ascii="Times New Roman" w:hAnsi="Times New Roman"/>
          <w:sz w:val="24"/>
          <w:szCs w:val="24"/>
        </w:rPr>
        <w:t>рассматривает вопрос о необходимости внесения изменений в документы, разрабатываемые в рамках ВПОДК не реже одного раза в год;</w:t>
      </w:r>
    </w:p>
    <w:p w:rsidR="005E5406" w:rsidRPr="00FA68F5" w:rsidRDefault="005E5406" w:rsidP="00B702A5">
      <w:pPr>
        <w:numPr>
          <w:ilvl w:val="0"/>
          <w:numId w:val="4"/>
        </w:numPr>
        <w:tabs>
          <w:tab w:val="left" w:pos="1134"/>
        </w:tabs>
        <w:spacing w:after="0" w:line="240" w:lineRule="auto"/>
        <w:ind w:left="993" w:hanging="483"/>
        <w:jc w:val="both"/>
        <w:rPr>
          <w:rFonts w:ascii="Times New Roman" w:hAnsi="Times New Roman"/>
          <w:sz w:val="24"/>
          <w:szCs w:val="24"/>
        </w:rPr>
      </w:pPr>
      <w:r w:rsidRPr="00FA68F5">
        <w:rPr>
          <w:rFonts w:ascii="Times New Roman" w:hAnsi="Times New Roman"/>
          <w:sz w:val="24"/>
          <w:szCs w:val="24"/>
        </w:rPr>
        <w:t xml:space="preserve">обеспечивает выполнение ВПОДК и поддержание достаточности собственных средств (капитала) на установленном </w:t>
      </w:r>
      <w:r w:rsidRPr="0050012E">
        <w:rPr>
          <w:rFonts w:ascii="Times New Roman" w:hAnsi="Times New Roman"/>
          <w:sz w:val="24"/>
          <w:szCs w:val="24"/>
        </w:rPr>
        <w:t xml:space="preserve">Стратегией </w:t>
      </w:r>
      <w:r w:rsidR="0050012E" w:rsidRPr="0050012E">
        <w:rPr>
          <w:rFonts w:ascii="Times New Roman" w:hAnsi="Times New Roman"/>
          <w:sz w:val="24"/>
          <w:szCs w:val="24"/>
        </w:rPr>
        <w:t>у</w:t>
      </w:r>
      <w:r w:rsidR="0050012E">
        <w:rPr>
          <w:rFonts w:ascii="Times New Roman" w:hAnsi="Times New Roman"/>
          <w:sz w:val="24"/>
          <w:szCs w:val="24"/>
        </w:rPr>
        <w:t xml:space="preserve">правления рисками и капиталом </w:t>
      </w:r>
      <w:r w:rsidRPr="00FA68F5">
        <w:rPr>
          <w:rFonts w:ascii="Times New Roman" w:hAnsi="Times New Roman"/>
          <w:sz w:val="24"/>
          <w:szCs w:val="24"/>
        </w:rPr>
        <w:t>уровне;</w:t>
      </w:r>
    </w:p>
    <w:p w:rsidR="005E5406" w:rsidRPr="00FA68F5" w:rsidRDefault="005E5406" w:rsidP="00B702A5">
      <w:pPr>
        <w:numPr>
          <w:ilvl w:val="0"/>
          <w:numId w:val="4"/>
        </w:numPr>
        <w:tabs>
          <w:tab w:val="left" w:pos="1134"/>
        </w:tabs>
        <w:spacing w:after="120" w:line="240" w:lineRule="auto"/>
        <w:ind w:left="992" w:hanging="482"/>
        <w:jc w:val="both"/>
        <w:rPr>
          <w:rFonts w:ascii="Times New Roman" w:hAnsi="Times New Roman"/>
          <w:sz w:val="24"/>
          <w:szCs w:val="24"/>
        </w:rPr>
      </w:pPr>
      <w:r w:rsidRPr="00FA68F5">
        <w:rPr>
          <w:rFonts w:ascii="Times New Roman" w:hAnsi="Times New Roman"/>
          <w:sz w:val="24"/>
          <w:szCs w:val="24"/>
        </w:rPr>
        <w:t>приказами по Банку в пределах своей компетенции утверждает в должности лиц, отвечающих за контроль, мониторинг, оценку и управление банковскими рисками.</w:t>
      </w:r>
    </w:p>
    <w:p w:rsidR="002B405C" w:rsidRPr="00FA68F5" w:rsidRDefault="002B405C" w:rsidP="002B405C">
      <w:pPr>
        <w:spacing w:after="0" w:line="240" w:lineRule="auto"/>
        <w:ind w:firstLine="426"/>
        <w:jc w:val="both"/>
        <w:rPr>
          <w:rFonts w:ascii="Times New Roman" w:eastAsia="Times New Roman" w:hAnsi="Times New Roman"/>
          <w:b/>
          <w:i/>
          <w:sz w:val="24"/>
          <w:szCs w:val="24"/>
        </w:rPr>
      </w:pPr>
      <w:r w:rsidRPr="00FA68F5">
        <w:rPr>
          <w:rFonts w:ascii="Times New Roman" w:eastAsia="Times New Roman" w:hAnsi="Times New Roman"/>
          <w:b/>
          <w:i/>
          <w:sz w:val="24"/>
          <w:szCs w:val="24"/>
        </w:rPr>
        <w:t>Комитет по управлению активами и пассивами:</w:t>
      </w:r>
    </w:p>
    <w:p w:rsidR="002B405C" w:rsidRPr="00FA68F5" w:rsidRDefault="002B405C" w:rsidP="00B702A5">
      <w:pPr>
        <w:pStyle w:val="a7"/>
        <w:numPr>
          <w:ilvl w:val="0"/>
          <w:numId w:val="5"/>
        </w:numPr>
        <w:tabs>
          <w:tab w:val="clear" w:pos="1080"/>
        </w:tabs>
        <w:ind w:left="993" w:hanging="426"/>
        <w:jc w:val="both"/>
        <w:rPr>
          <w:rFonts w:ascii="Times New Roman" w:hAnsi="Times New Roman" w:cs="Times New Roman"/>
          <w:sz w:val="28"/>
          <w:szCs w:val="24"/>
        </w:rPr>
      </w:pPr>
      <w:r w:rsidRPr="00FA68F5">
        <w:rPr>
          <w:rFonts w:ascii="Times New Roman" w:hAnsi="Times New Roman" w:cs="Times New Roman"/>
          <w:sz w:val="24"/>
          <w:szCs w:val="22"/>
        </w:rPr>
        <w:t>осуществляет контроль за диверсификацией рисков;</w:t>
      </w:r>
    </w:p>
    <w:p w:rsidR="002B405C" w:rsidRPr="00FA68F5" w:rsidRDefault="002B405C" w:rsidP="00B702A5">
      <w:pPr>
        <w:pStyle w:val="a7"/>
        <w:numPr>
          <w:ilvl w:val="0"/>
          <w:numId w:val="5"/>
        </w:numPr>
        <w:tabs>
          <w:tab w:val="clear" w:pos="1080"/>
        </w:tabs>
        <w:ind w:left="993" w:hanging="426"/>
        <w:jc w:val="both"/>
        <w:rPr>
          <w:rFonts w:ascii="Times New Roman" w:hAnsi="Times New Roman" w:cs="Times New Roman"/>
          <w:sz w:val="24"/>
          <w:szCs w:val="24"/>
        </w:rPr>
      </w:pPr>
      <w:r w:rsidRPr="00FA68F5">
        <w:rPr>
          <w:rFonts w:ascii="Times New Roman" w:hAnsi="Times New Roman" w:cs="Times New Roman"/>
          <w:sz w:val="24"/>
          <w:szCs w:val="24"/>
        </w:rPr>
        <w:t>осуществляет контроль за достаточностью капитала;</w:t>
      </w:r>
    </w:p>
    <w:p w:rsidR="002B405C" w:rsidRPr="00FA68F5" w:rsidRDefault="002B405C" w:rsidP="00B702A5">
      <w:pPr>
        <w:pStyle w:val="a7"/>
        <w:numPr>
          <w:ilvl w:val="0"/>
          <w:numId w:val="5"/>
        </w:numPr>
        <w:tabs>
          <w:tab w:val="clear" w:pos="1080"/>
        </w:tabs>
        <w:ind w:left="993" w:hanging="426"/>
        <w:jc w:val="both"/>
        <w:rPr>
          <w:rFonts w:ascii="Times New Roman" w:hAnsi="Times New Roman" w:cs="Times New Roman"/>
          <w:sz w:val="28"/>
          <w:szCs w:val="24"/>
        </w:rPr>
      </w:pPr>
      <w:r w:rsidRPr="00FA68F5">
        <w:rPr>
          <w:rFonts w:ascii="Times New Roman" w:hAnsi="Times New Roman" w:cs="Times New Roman"/>
          <w:sz w:val="24"/>
          <w:szCs w:val="22"/>
        </w:rPr>
        <w:t>утверждает план мероприятий по приведению уровня рисков к оптимальному (в части рисков, входящих в компетенцию Комитета);</w:t>
      </w:r>
    </w:p>
    <w:p w:rsidR="002B405C" w:rsidRPr="00FA68F5" w:rsidRDefault="002B405C" w:rsidP="00B702A5">
      <w:pPr>
        <w:pStyle w:val="a7"/>
        <w:numPr>
          <w:ilvl w:val="0"/>
          <w:numId w:val="5"/>
        </w:numPr>
        <w:tabs>
          <w:tab w:val="clear" w:pos="1080"/>
        </w:tabs>
        <w:ind w:left="993" w:hanging="426"/>
        <w:jc w:val="both"/>
        <w:rPr>
          <w:rFonts w:ascii="Times New Roman" w:hAnsi="Times New Roman" w:cs="Times New Roman"/>
          <w:sz w:val="24"/>
          <w:szCs w:val="24"/>
        </w:rPr>
      </w:pPr>
      <w:r w:rsidRPr="00FA68F5">
        <w:rPr>
          <w:rFonts w:ascii="Times New Roman" w:hAnsi="Times New Roman" w:cs="Times New Roman"/>
          <w:sz w:val="24"/>
          <w:szCs w:val="24"/>
        </w:rPr>
        <w:t>утверждает размер открытой валютной позиции Банка;</w:t>
      </w:r>
    </w:p>
    <w:p w:rsidR="002B405C" w:rsidRPr="00FA68F5" w:rsidRDefault="002B405C" w:rsidP="00B702A5">
      <w:pPr>
        <w:pStyle w:val="a7"/>
        <w:numPr>
          <w:ilvl w:val="0"/>
          <w:numId w:val="5"/>
        </w:numPr>
        <w:tabs>
          <w:tab w:val="clear" w:pos="1080"/>
          <w:tab w:val="left" w:pos="993"/>
        </w:tabs>
        <w:ind w:left="1134" w:hanging="567"/>
        <w:jc w:val="both"/>
        <w:rPr>
          <w:rFonts w:ascii="Times New Roman" w:hAnsi="Times New Roman" w:cs="Times New Roman"/>
          <w:sz w:val="24"/>
          <w:szCs w:val="24"/>
        </w:rPr>
      </w:pPr>
      <w:r w:rsidRPr="00FA68F5">
        <w:rPr>
          <w:rFonts w:ascii="Times New Roman" w:hAnsi="Times New Roman" w:cs="Times New Roman"/>
          <w:sz w:val="24"/>
          <w:szCs w:val="24"/>
        </w:rPr>
        <w:t>утверждает процентную политику Банка</w:t>
      </w:r>
      <w:r w:rsidRPr="00FA68F5">
        <w:rPr>
          <w:rFonts w:ascii="Times New Roman" w:hAnsi="Times New Roman" w:cs="Times New Roman"/>
          <w:sz w:val="24"/>
          <w:szCs w:val="24"/>
          <w:lang w:val="en-US"/>
        </w:rPr>
        <w:t>;</w:t>
      </w:r>
    </w:p>
    <w:p w:rsidR="002B405C" w:rsidRPr="00FA68F5" w:rsidRDefault="002B405C" w:rsidP="00B702A5">
      <w:pPr>
        <w:pStyle w:val="a7"/>
        <w:numPr>
          <w:ilvl w:val="0"/>
          <w:numId w:val="5"/>
        </w:numPr>
        <w:tabs>
          <w:tab w:val="clear" w:pos="1080"/>
          <w:tab w:val="left" w:pos="993"/>
        </w:tabs>
        <w:ind w:left="1134" w:hanging="567"/>
        <w:jc w:val="both"/>
        <w:rPr>
          <w:rFonts w:ascii="Times New Roman" w:hAnsi="Times New Roman" w:cs="Times New Roman"/>
          <w:sz w:val="24"/>
          <w:szCs w:val="24"/>
        </w:rPr>
      </w:pPr>
      <w:r w:rsidRPr="00FA68F5">
        <w:rPr>
          <w:rFonts w:ascii="Times New Roman" w:hAnsi="Times New Roman" w:cs="Times New Roman"/>
          <w:sz w:val="24"/>
          <w:szCs w:val="24"/>
        </w:rPr>
        <w:t>утверждает лимиты на:</w:t>
      </w:r>
    </w:p>
    <w:p w:rsidR="002B405C" w:rsidRPr="00FA68F5" w:rsidRDefault="002B405C" w:rsidP="002B405C">
      <w:pPr>
        <w:pStyle w:val="a7"/>
        <w:tabs>
          <w:tab w:val="left" w:pos="851"/>
        </w:tabs>
        <w:ind w:left="1134"/>
        <w:jc w:val="both"/>
        <w:rPr>
          <w:rFonts w:ascii="Times New Roman" w:hAnsi="Times New Roman" w:cs="Times New Roman"/>
          <w:sz w:val="24"/>
          <w:szCs w:val="24"/>
        </w:rPr>
      </w:pPr>
      <w:r w:rsidRPr="00FA68F5">
        <w:rPr>
          <w:rFonts w:ascii="Times New Roman" w:hAnsi="Times New Roman" w:cs="Times New Roman"/>
          <w:sz w:val="24"/>
          <w:szCs w:val="24"/>
        </w:rPr>
        <w:t>операции структурных подразделений;</w:t>
      </w:r>
    </w:p>
    <w:p w:rsidR="002B405C" w:rsidRPr="00FA68F5" w:rsidRDefault="002B405C" w:rsidP="002B405C">
      <w:pPr>
        <w:pStyle w:val="a7"/>
        <w:tabs>
          <w:tab w:val="left" w:pos="851"/>
        </w:tabs>
        <w:ind w:left="1134"/>
        <w:jc w:val="both"/>
        <w:rPr>
          <w:rFonts w:ascii="Times New Roman" w:hAnsi="Times New Roman" w:cs="Times New Roman"/>
          <w:sz w:val="24"/>
          <w:szCs w:val="24"/>
        </w:rPr>
      </w:pPr>
      <w:r w:rsidRPr="00FA68F5">
        <w:rPr>
          <w:rFonts w:ascii="Times New Roman" w:hAnsi="Times New Roman" w:cs="Times New Roman"/>
          <w:sz w:val="24"/>
          <w:szCs w:val="24"/>
        </w:rPr>
        <w:t>отдельные типы операций;</w:t>
      </w:r>
    </w:p>
    <w:p w:rsidR="002B405C" w:rsidRPr="00FA68F5" w:rsidRDefault="002B405C" w:rsidP="002B405C">
      <w:pPr>
        <w:pStyle w:val="a7"/>
        <w:tabs>
          <w:tab w:val="left" w:pos="851"/>
        </w:tabs>
        <w:ind w:left="1134"/>
        <w:jc w:val="both"/>
        <w:rPr>
          <w:rFonts w:ascii="Times New Roman" w:hAnsi="Times New Roman" w:cs="Times New Roman"/>
          <w:sz w:val="24"/>
          <w:szCs w:val="24"/>
        </w:rPr>
      </w:pPr>
      <w:r w:rsidRPr="00FA68F5">
        <w:rPr>
          <w:rFonts w:ascii="Times New Roman" w:hAnsi="Times New Roman" w:cs="Times New Roman"/>
          <w:sz w:val="24"/>
          <w:szCs w:val="24"/>
        </w:rPr>
        <w:t>предельные уровни рисков;</w:t>
      </w:r>
    </w:p>
    <w:p w:rsidR="00631A24" w:rsidRPr="00FA68F5" w:rsidRDefault="002B405C" w:rsidP="00B702A5">
      <w:pPr>
        <w:pStyle w:val="a7"/>
        <w:numPr>
          <w:ilvl w:val="0"/>
          <w:numId w:val="6"/>
        </w:numPr>
        <w:tabs>
          <w:tab w:val="clear" w:pos="1080"/>
          <w:tab w:val="left" w:pos="993"/>
        </w:tabs>
        <w:ind w:left="1134" w:hanging="567"/>
        <w:jc w:val="both"/>
        <w:rPr>
          <w:rFonts w:ascii="Times New Roman" w:hAnsi="Times New Roman" w:cs="Times New Roman"/>
          <w:sz w:val="24"/>
          <w:szCs w:val="24"/>
        </w:rPr>
      </w:pPr>
      <w:r w:rsidRPr="00FA68F5">
        <w:rPr>
          <w:rFonts w:ascii="Times New Roman" w:hAnsi="Times New Roman" w:cs="Times New Roman"/>
          <w:sz w:val="24"/>
          <w:szCs w:val="24"/>
        </w:rPr>
        <w:t>устанавли</w:t>
      </w:r>
      <w:r w:rsidR="00631A24" w:rsidRPr="00FA68F5">
        <w:rPr>
          <w:rFonts w:ascii="Times New Roman" w:hAnsi="Times New Roman" w:cs="Times New Roman"/>
          <w:sz w:val="24"/>
          <w:szCs w:val="24"/>
        </w:rPr>
        <w:t>вает требования по ликвидности;</w:t>
      </w:r>
    </w:p>
    <w:p w:rsidR="005E5406" w:rsidRPr="00FA68F5" w:rsidRDefault="005E5406" w:rsidP="0050012E">
      <w:pPr>
        <w:spacing w:before="120" w:after="0" w:line="240" w:lineRule="auto"/>
        <w:ind w:firstLine="425"/>
        <w:jc w:val="both"/>
        <w:rPr>
          <w:rFonts w:ascii="Times New Roman" w:eastAsia="Times New Roman" w:hAnsi="Times New Roman"/>
          <w:i/>
          <w:sz w:val="24"/>
          <w:szCs w:val="24"/>
        </w:rPr>
      </w:pPr>
      <w:r w:rsidRPr="00FA68F5">
        <w:rPr>
          <w:rFonts w:ascii="Times New Roman" w:eastAsia="Times New Roman" w:hAnsi="Times New Roman"/>
          <w:b/>
          <w:i/>
          <w:sz w:val="24"/>
          <w:szCs w:val="24"/>
        </w:rPr>
        <w:t>Кредитные комитеты</w:t>
      </w:r>
      <w:r w:rsidR="00631A24" w:rsidRPr="00FA68F5">
        <w:rPr>
          <w:rFonts w:ascii="Times New Roman" w:eastAsia="Times New Roman" w:hAnsi="Times New Roman"/>
          <w:b/>
          <w:i/>
          <w:sz w:val="24"/>
          <w:szCs w:val="24"/>
        </w:rPr>
        <w:t>:</w:t>
      </w:r>
      <w:r w:rsidRPr="00FA68F5">
        <w:rPr>
          <w:rFonts w:ascii="Times New Roman" w:eastAsia="Times New Roman" w:hAnsi="Times New Roman"/>
          <w:i/>
          <w:sz w:val="24"/>
          <w:szCs w:val="24"/>
        </w:rPr>
        <w:t xml:space="preserve"> </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принимают решения по осуществлению сделок кредитного характера;</w:t>
      </w:r>
    </w:p>
    <w:p w:rsidR="005E5406" w:rsidRPr="00FA68F5" w:rsidRDefault="005E5406" w:rsidP="00B702A5">
      <w:pPr>
        <w:numPr>
          <w:ilvl w:val="0"/>
          <w:numId w:val="1"/>
        </w:numPr>
        <w:tabs>
          <w:tab w:val="left" w:pos="993"/>
          <w:tab w:val="left" w:pos="1140"/>
        </w:tabs>
        <w:spacing w:after="12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утверждают лимиты кредитного риска в соответствии с полномочиями.</w:t>
      </w:r>
    </w:p>
    <w:p w:rsidR="005E5406" w:rsidRPr="00FA68F5" w:rsidRDefault="00886302" w:rsidP="00631A24">
      <w:pPr>
        <w:spacing w:after="0" w:line="240" w:lineRule="auto"/>
        <w:ind w:firstLine="426"/>
        <w:jc w:val="both"/>
        <w:rPr>
          <w:rFonts w:ascii="Times New Roman" w:eastAsia="Times New Roman" w:hAnsi="Times New Roman"/>
          <w:b/>
          <w:i/>
          <w:sz w:val="24"/>
          <w:szCs w:val="24"/>
        </w:rPr>
      </w:pPr>
      <w:r w:rsidRPr="00FA68F5">
        <w:rPr>
          <w:rFonts w:ascii="Times New Roman" w:eastAsia="Times New Roman" w:hAnsi="Times New Roman"/>
          <w:b/>
          <w:i/>
          <w:sz w:val="24"/>
          <w:szCs w:val="24"/>
        </w:rPr>
        <w:lastRenderedPageBreak/>
        <w:t>Служба управления рисками (далее по тексту СУР)</w:t>
      </w:r>
      <w:r w:rsidR="00631A24" w:rsidRPr="00FA68F5">
        <w:rPr>
          <w:rFonts w:ascii="Times New Roman" w:eastAsia="Times New Roman" w:hAnsi="Times New Roman"/>
          <w:b/>
          <w:i/>
          <w:sz w:val="24"/>
          <w:szCs w:val="24"/>
        </w:rPr>
        <w:t>:</w:t>
      </w:r>
    </w:p>
    <w:p w:rsidR="00631A24"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разрабатывает, внедряет, реализует и совершенствует систему управления рисками кредитной организации в соответствие с требованиями Стратегии и других внутренних документов Банка, с требованиями и рекомендациями Банка России;</w:t>
      </w:r>
    </w:p>
    <w:p w:rsidR="00631A24"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организует процесс выявления и оценки значимых рисков;</w:t>
      </w:r>
    </w:p>
    <w:p w:rsidR="00631A24"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формирует отч</w:t>
      </w:r>
      <w:r w:rsidR="00631A24" w:rsidRPr="00FA68F5">
        <w:rPr>
          <w:rFonts w:ascii="Times New Roman" w:eastAsia="Times New Roman" w:hAnsi="Times New Roman"/>
          <w:sz w:val="24"/>
          <w:szCs w:val="24"/>
        </w:rPr>
        <w:t>етность ВПОДК;</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формирует предложения по значениям лимитов склонности к риску и целевых показателей риска;</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проводит стресс-тестирование; </w:t>
      </w:r>
    </w:p>
    <w:p w:rsidR="005E5406" w:rsidRPr="00FA68F5" w:rsidRDefault="005E5406" w:rsidP="00B702A5">
      <w:pPr>
        <w:numPr>
          <w:ilvl w:val="0"/>
          <w:numId w:val="1"/>
        </w:numPr>
        <w:tabs>
          <w:tab w:val="left" w:pos="993"/>
          <w:tab w:val="left" w:pos="1140"/>
        </w:tabs>
        <w:spacing w:after="12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консолидирует информацию о рисках и предоставляет ее уполномоченным подразделениям для целей раскрытия.</w:t>
      </w:r>
    </w:p>
    <w:p w:rsidR="005E5406" w:rsidRPr="00FA68F5" w:rsidRDefault="005E5406" w:rsidP="00631A24">
      <w:pPr>
        <w:spacing w:after="0" w:line="240" w:lineRule="auto"/>
        <w:ind w:firstLine="426"/>
        <w:jc w:val="both"/>
        <w:rPr>
          <w:rFonts w:ascii="Times New Roman" w:eastAsia="Times New Roman" w:hAnsi="Times New Roman"/>
          <w:b/>
          <w:i/>
          <w:sz w:val="24"/>
          <w:szCs w:val="24"/>
        </w:rPr>
      </w:pPr>
      <w:bookmarkStart w:id="2" w:name="page14"/>
      <w:bookmarkEnd w:id="2"/>
      <w:r w:rsidRPr="00FA68F5">
        <w:rPr>
          <w:rFonts w:ascii="Times New Roman" w:eastAsia="Times New Roman" w:hAnsi="Times New Roman"/>
          <w:b/>
          <w:i/>
          <w:sz w:val="24"/>
          <w:szCs w:val="24"/>
        </w:rPr>
        <w:t>Служба внутр</w:t>
      </w:r>
      <w:r w:rsidR="00631A24" w:rsidRPr="00FA68F5">
        <w:rPr>
          <w:rFonts w:ascii="Times New Roman" w:eastAsia="Times New Roman" w:hAnsi="Times New Roman"/>
          <w:b/>
          <w:i/>
          <w:sz w:val="24"/>
          <w:szCs w:val="24"/>
        </w:rPr>
        <w:t>еннего аудита:</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проводит оценку эффективности системы управлении рисками и капиталом Банка;</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проводит проверку полноты применения и оценку эффективности методологии оценки рисков и процедур управления рисками, установленных внутренними документами Банка, а также полноты применения указанных документов;</w:t>
      </w:r>
    </w:p>
    <w:p w:rsidR="006C062A" w:rsidRPr="00FA68F5" w:rsidRDefault="005E5406" w:rsidP="006C062A">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проводит проверку деятельности Службы управления Рисками;</w:t>
      </w:r>
    </w:p>
    <w:p w:rsidR="005E5406" w:rsidRPr="00FA68F5" w:rsidRDefault="005E5406" w:rsidP="006C062A">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информирует Совет директоров и Правление Банка о выявленных недостатках в функционировании внутренних систем оценки рисков в Банке и действиях, предпринятых для их устранения.</w:t>
      </w:r>
    </w:p>
    <w:p w:rsidR="000E65EA" w:rsidRDefault="000E65EA" w:rsidP="005E5406">
      <w:pPr>
        <w:spacing w:after="0" w:line="240" w:lineRule="auto"/>
        <w:ind w:firstLine="426"/>
        <w:jc w:val="both"/>
        <w:rPr>
          <w:rFonts w:ascii="Times New Roman" w:eastAsia="Times New Roman" w:hAnsi="Times New Roman"/>
          <w:b/>
          <w:i/>
          <w:sz w:val="24"/>
          <w:szCs w:val="24"/>
        </w:rPr>
      </w:pPr>
    </w:p>
    <w:p w:rsidR="005E5406" w:rsidRPr="00FA68F5" w:rsidRDefault="005E5406" w:rsidP="005E5406">
      <w:pPr>
        <w:spacing w:after="0" w:line="240" w:lineRule="auto"/>
        <w:ind w:firstLine="426"/>
        <w:jc w:val="both"/>
        <w:rPr>
          <w:rFonts w:ascii="Times New Roman" w:eastAsia="Times New Roman" w:hAnsi="Times New Roman"/>
          <w:b/>
          <w:i/>
          <w:sz w:val="24"/>
          <w:szCs w:val="24"/>
        </w:rPr>
      </w:pPr>
      <w:r w:rsidRPr="00FA68F5">
        <w:rPr>
          <w:rFonts w:ascii="Times New Roman" w:eastAsia="Times New Roman" w:hAnsi="Times New Roman"/>
          <w:b/>
          <w:i/>
          <w:sz w:val="24"/>
          <w:szCs w:val="24"/>
        </w:rPr>
        <w:t>Служба внутреннего контроля</w:t>
      </w:r>
      <w:r w:rsidR="00631A24" w:rsidRPr="00FA68F5">
        <w:rPr>
          <w:rFonts w:ascii="Times New Roman" w:eastAsia="Times New Roman" w:hAnsi="Times New Roman"/>
          <w:b/>
          <w:i/>
          <w:sz w:val="24"/>
          <w:szCs w:val="24"/>
        </w:rPr>
        <w:t>:</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проводит выявление и мониторинг уровня регуляторного риска;</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осуществляет учет событий, связанных с регуляторным риском, определяет вероятность их возникновения, а также проводит количественную оценку возможных последствий;</w:t>
      </w:r>
    </w:p>
    <w:p w:rsidR="005E5406" w:rsidRPr="00FA68F5" w:rsidRDefault="005E5406"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вырабатывает соответствующие рекомендации (предложения), обеспечивающие снижение уровня выявленных регуляторных рисков;</w:t>
      </w:r>
    </w:p>
    <w:p w:rsidR="005E5406" w:rsidRPr="00FA68F5" w:rsidRDefault="005E5406" w:rsidP="00B702A5">
      <w:pPr>
        <w:numPr>
          <w:ilvl w:val="0"/>
          <w:numId w:val="1"/>
        </w:numPr>
        <w:tabs>
          <w:tab w:val="left" w:pos="993"/>
          <w:tab w:val="left" w:pos="1140"/>
        </w:tabs>
        <w:spacing w:after="12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осуществляет мониторинг эффективности управления регуляторным риском.</w:t>
      </w:r>
    </w:p>
    <w:p w:rsidR="0087015B" w:rsidRPr="00FA68F5" w:rsidRDefault="0087015B" w:rsidP="0087015B">
      <w:pPr>
        <w:spacing w:after="0" w:line="240" w:lineRule="auto"/>
        <w:ind w:firstLine="425"/>
        <w:jc w:val="both"/>
        <w:rPr>
          <w:rFonts w:ascii="Times New Roman" w:hAnsi="Times New Roman"/>
          <w:sz w:val="24"/>
          <w:szCs w:val="24"/>
        </w:rPr>
      </w:pPr>
      <w:r w:rsidRPr="00FA68F5">
        <w:rPr>
          <w:rFonts w:ascii="Times New Roman" w:hAnsi="Times New Roman"/>
          <w:sz w:val="24"/>
          <w:szCs w:val="24"/>
        </w:rPr>
        <w:t>Отчеты, отражающие уровни рисков Банка, содержат сведения о соблюдении планового (целевого) уровня капитала и достаточности капитала, плановой структуры капитала, плановых (целевых) уровней рисков и целевой структуры рисков; о результатах стресс–тестирования; о значимых рисках; о размере капитала, результатах оценки достаточности капитала Банка и принятых допущениях, применяемых в целях оценки достаточности капитала; о выполнении обязательных нормативов Банком. В отчеты включается информация об агрегированных объемах рисков и рисках, принятых структурными подразделениями Банка, о фактах нарушения структурными подразделениями Банка установленных лимитов, а также предпринимаемых мерах по урегулированию выявленных нарушений.</w:t>
      </w:r>
    </w:p>
    <w:p w:rsidR="0087015B" w:rsidRPr="00FA68F5" w:rsidRDefault="0087015B" w:rsidP="0087015B">
      <w:pPr>
        <w:spacing w:after="0" w:line="240" w:lineRule="auto"/>
        <w:ind w:firstLine="425"/>
        <w:jc w:val="both"/>
        <w:rPr>
          <w:rFonts w:ascii="Times New Roman" w:hAnsi="Times New Roman"/>
          <w:sz w:val="24"/>
          <w:szCs w:val="24"/>
        </w:rPr>
      </w:pPr>
    </w:p>
    <w:p w:rsidR="0087015B" w:rsidRDefault="0087015B" w:rsidP="00631A24">
      <w:pPr>
        <w:spacing w:after="120" w:line="240" w:lineRule="auto"/>
        <w:ind w:firstLine="425"/>
        <w:jc w:val="both"/>
        <w:rPr>
          <w:rFonts w:ascii="Times New Roman" w:hAnsi="Times New Roman"/>
          <w:sz w:val="24"/>
          <w:szCs w:val="24"/>
        </w:rPr>
      </w:pPr>
      <w:r w:rsidRPr="00FA68F5">
        <w:rPr>
          <w:rFonts w:ascii="Times New Roman" w:hAnsi="Times New Roman"/>
          <w:sz w:val="24"/>
          <w:szCs w:val="24"/>
        </w:rPr>
        <w:t>Система отчетности в рамках ВПОДК включает:</w:t>
      </w:r>
    </w:p>
    <w:p w:rsidR="00F917CE" w:rsidRDefault="00F917CE" w:rsidP="00631A24">
      <w:pPr>
        <w:spacing w:after="120" w:line="240" w:lineRule="auto"/>
        <w:ind w:firstLine="425"/>
        <w:jc w:val="both"/>
        <w:rPr>
          <w:rFonts w:ascii="Times New Roman" w:hAnsi="Times New Roman"/>
          <w:sz w:val="24"/>
          <w:szCs w:val="24"/>
        </w:rPr>
      </w:pPr>
    </w:p>
    <w:p w:rsidR="00F917CE" w:rsidRDefault="00F917CE" w:rsidP="00631A24">
      <w:pPr>
        <w:spacing w:after="120" w:line="240" w:lineRule="auto"/>
        <w:ind w:firstLine="425"/>
        <w:jc w:val="both"/>
        <w:rPr>
          <w:rFonts w:ascii="Times New Roman" w:hAnsi="Times New Roman"/>
          <w:sz w:val="24"/>
          <w:szCs w:val="24"/>
        </w:rPr>
      </w:pPr>
    </w:p>
    <w:p w:rsidR="00F917CE" w:rsidRDefault="00F917CE" w:rsidP="00631A24">
      <w:pPr>
        <w:spacing w:after="120" w:line="240" w:lineRule="auto"/>
        <w:ind w:firstLine="425"/>
        <w:jc w:val="both"/>
        <w:rPr>
          <w:rFonts w:ascii="Times New Roman" w:hAnsi="Times New Roman"/>
          <w:sz w:val="24"/>
          <w:szCs w:val="24"/>
        </w:rPr>
      </w:pPr>
    </w:p>
    <w:p w:rsidR="000E65EA" w:rsidRPr="00FA68F5" w:rsidRDefault="000E65EA" w:rsidP="00631A24">
      <w:pPr>
        <w:spacing w:after="120" w:line="240" w:lineRule="auto"/>
        <w:ind w:firstLine="425"/>
        <w:jc w:val="both"/>
        <w:rPr>
          <w:rFonts w:ascii="Times New Roman" w:hAnsi="Times New Roman"/>
          <w:sz w:val="24"/>
          <w:szCs w:val="24"/>
        </w:rPr>
      </w:pPr>
    </w:p>
    <w:tbl>
      <w:tblPr>
        <w:tblW w:w="5000" w:type="pct"/>
        <w:tblLook w:val="04A0" w:firstRow="1" w:lastRow="0" w:firstColumn="1" w:lastColumn="0" w:noHBand="0" w:noVBand="1"/>
      </w:tblPr>
      <w:tblGrid>
        <w:gridCol w:w="514"/>
        <w:gridCol w:w="3456"/>
        <w:gridCol w:w="1837"/>
        <w:gridCol w:w="1843"/>
        <w:gridCol w:w="1695"/>
      </w:tblGrid>
      <w:tr w:rsidR="00BB67B1" w:rsidRPr="00FA68F5" w:rsidTr="006C062A">
        <w:trPr>
          <w:trHeight w:hRule="exact" w:val="481"/>
        </w:trPr>
        <w:tc>
          <w:tcPr>
            <w:tcW w:w="275" w:type="pct"/>
            <w:vMerge w:val="restart"/>
            <w:tcBorders>
              <w:top w:val="single" w:sz="4" w:space="0" w:color="auto"/>
              <w:left w:val="single" w:sz="4" w:space="0" w:color="auto"/>
              <w:right w:val="single" w:sz="4" w:space="0" w:color="auto"/>
            </w:tcBorders>
            <w:shd w:val="clear" w:color="auto" w:fill="auto"/>
            <w:vAlign w:val="center"/>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lastRenderedPageBreak/>
              <w:t>№ п/п</w:t>
            </w:r>
          </w:p>
        </w:tc>
        <w:tc>
          <w:tcPr>
            <w:tcW w:w="1849" w:type="pct"/>
            <w:vMerge w:val="restart"/>
            <w:tcBorders>
              <w:top w:val="single" w:sz="4" w:space="0" w:color="auto"/>
              <w:left w:val="nil"/>
              <w:right w:val="single" w:sz="4" w:space="0" w:color="auto"/>
            </w:tcBorders>
            <w:shd w:val="clear" w:color="auto" w:fill="auto"/>
            <w:noWrap/>
            <w:vAlign w:val="center"/>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Наименование отчета</w:t>
            </w:r>
          </w:p>
        </w:tc>
        <w:tc>
          <w:tcPr>
            <w:tcW w:w="2876" w:type="pct"/>
            <w:gridSpan w:val="3"/>
            <w:tcBorders>
              <w:top w:val="single" w:sz="4" w:space="0" w:color="auto"/>
              <w:left w:val="nil"/>
              <w:bottom w:val="single" w:sz="4" w:space="0" w:color="auto"/>
              <w:right w:val="single" w:sz="4" w:space="0" w:color="auto"/>
            </w:tcBorders>
            <w:shd w:val="clear" w:color="auto" w:fill="auto"/>
            <w:vAlign w:val="center"/>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Периодичность предоставления  и получатели отчетов</w:t>
            </w:r>
          </w:p>
        </w:tc>
      </w:tr>
      <w:tr w:rsidR="00BB67B1" w:rsidRPr="00FA68F5" w:rsidTr="006C062A">
        <w:trPr>
          <w:trHeight w:hRule="exact" w:val="1567"/>
        </w:trPr>
        <w:tc>
          <w:tcPr>
            <w:tcW w:w="275" w:type="pct"/>
            <w:vMerge/>
            <w:tcBorders>
              <w:left w:val="single" w:sz="4" w:space="0" w:color="auto"/>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p>
        </w:tc>
        <w:tc>
          <w:tcPr>
            <w:tcW w:w="1849" w:type="pct"/>
            <w:vMerge/>
            <w:tcBorders>
              <w:left w:val="nil"/>
              <w:bottom w:val="single" w:sz="4" w:space="0" w:color="auto"/>
              <w:right w:val="single" w:sz="4" w:space="0" w:color="auto"/>
            </w:tcBorders>
            <w:shd w:val="clear" w:color="auto" w:fill="auto"/>
            <w:noWrap/>
            <w:vAlign w:val="center"/>
            <w:hideMark/>
          </w:tcPr>
          <w:p w:rsidR="0087015B" w:rsidRPr="00FA68F5" w:rsidRDefault="0087015B" w:rsidP="0087015B">
            <w:pPr>
              <w:spacing w:after="0" w:line="240" w:lineRule="auto"/>
              <w:jc w:val="center"/>
              <w:rPr>
                <w:rFonts w:ascii="Times New Roman" w:eastAsia="Times New Roman" w:hAnsi="Times New Roman"/>
              </w:rPr>
            </w:pP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 xml:space="preserve">Совет директоров </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Правление Банка</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Руководитель СУР</w:t>
            </w:r>
            <w:r w:rsidRPr="00FA68F5">
              <w:rPr>
                <w:rFonts w:ascii="Times New Roman" w:eastAsia="Times New Roman" w:hAnsi="Times New Roman"/>
              </w:rPr>
              <w:br/>
              <w:t>Руководители комитетов и профильных подразделений</w:t>
            </w:r>
          </w:p>
        </w:tc>
      </w:tr>
      <w:tr w:rsidR="00BB67B1" w:rsidRPr="00FA68F5" w:rsidTr="009F13A8">
        <w:trPr>
          <w:trHeight w:hRule="exact" w:val="685"/>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1</w:t>
            </w:r>
          </w:p>
        </w:tc>
        <w:tc>
          <w:tcPr>
            <w:tcW w:w="1849"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Отчет о результатах выполнения ВПОДК</w:t>
            </w:r>
          </w:p>
        </w:tc>
        <w:tc>
          <w:tcPr>
            <w:tcW w:w="983"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Ежегодно</w:t>
            </w:r>
          </w:p>
        </w:tc>
        <w:tc>
          <w:tcPr>
            <w:tcW w:w="986"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Ежегодно</w:t>
            </w:r>
          </w:p>
        </w:tc>
        <w:tc>
          <w:tcPr>
            <w:tcW w:w="907" w:type="pct"/>
            <w:tcBorders>
              <w:top w:val="nil"/>
              <w:left w:val="nil"/>
              <w:bottom w:val="single" w:sz="4" w:space="0" w:color="auto"/>
              <w:right w:val="single" w:sz="4" w:space="0" w:color="auto"/>
            </w:tcBorders>
            <w:shd w:val="clear" w:color="auto" w:fill="auto"/>
            <w:vAlign w:val="center"/>
            <w:hideMark/>
          </w:tcPr>
          <w:p w:rsidR="0087015B" w:rsidRPr="00FA68F5" w:rsidRDefault="00F133D7" w:rsidP="0087015B">
            <w:pPr>
              <w:spacing w:after="0" w:line="240" w:lineRule="auto"/>
              <w:jc w:val="center"/>
              <w:rPr>
                <w:rFonts w:ascii="Times New Roman" w:eastAsia="Times New Roman" w:hAnsi="Times New Roman"/>
              </w:rPr>
            </w:pPr>
            <w:r w:rsidRPr="00FA68F5">
              <w:rPr>
                <w:rFonts w:ascii="Times New Roman" w:eastAsia="Times New Roman" w:hAnsi="Times New Roman"/>
              </w:rPr>
              <w:t>х</w:t>
            </w:r>
            <w:r w:rsidR="0087015B" w:rsidRPr="00FA68F5">
              <w:rPr>
                <w:rFonts w:ascii="Times New Roman" w:eastAsia="Times New Roman" w:hAnsi="Times New Roman"/>
              </w:rPr>
              <w:t> </w:t>
            </w:r>
          </w:p>
        </w:tc>
      </w:tr>
      <w:tr w:rsidR="00BB67B1" w:rsidRPr="00FA68F5" w:rsidTr="009F13A8">
        <w:trPr>
          <w:trHeight w:hRule="exact" w:val="717"/>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2</w:t>
            </w:r>
          </w:p>
        </w:tc>
        <w:tc>
          <w:tcPr>
            <w:tcW w:w="1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Отчеты о результатах стресс- тестирования</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Не реже одного раза в год</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Не реже одного раза в год</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 </w:t>
            </w:r>
            <w:r w:rsidR="00F133D7" w:rsidRPr="00FA68F5">
              <w:rPr>
                <w:rFonts w:ascii="Times New Roman" w:eastAsia="Times New Roman" w:hAnsi="Times New Roman"/>
              </w:rPr>
              <w:t>х</w:t>
            </w:r>
          </w:p>
        </w:tc>
      </w:tr>
      <w:tr w:rsidR="00BB67B1" w:rsidRPr="00FA68F5" w:rsidTr="006C062A">
        <w:trPr>
          <w:trHeight w:hRule="exact" w:val="1144"/>
        </w:trPr>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3</w:t>
            </w:r>
          </w:p>
        </w:tc>
        <w:tc>
          <w:tcPr>
            <w:tcW w:w="1849" w:type="pct"/>
            <w:tcBorders>
              <w:top w:val="single" w:sz="4" w:space="0" w:color="auto"/>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Отчеты о значимых рисках в части объемов рисков, принятых структурными подразделениями Банка</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Ежеквартально</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Ежемесячно</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Ежедневно</w:t>
            </w:r>
          </w:p>
        </w:tc>
      </w:tr>
      <w:tr w:rsidR="00BB67B1" w:rsidRPr="00FA68F5" w:rsidTr="006C062A">
        <w:trPr>
          <w:trHeight w:hRule="exact" w:val="861"/>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4</w:t>
            </w:r>
          </w:p>
        </w:tc>
        <w:tc>
          <w:tcPr>
            <w:tcW w:w="1849"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Отчеты о значимых рисках в части агрегированных объемов принятых Банком рисков*</w:t>
            </w:r>
          </w:p>
        </w:tc>
        <w:tc>
          <w:tcPr>
            <w:tcW w:w="983"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Ежеквартально</w:t>
            </w:r>
          </w:p>
        </w:tc>
        <w:tc>
          <w:tcPr>
            <w:tcW w:w="986"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Ежемесячно</w:t>
            </w:r>
          </w:p>
        </w:tc>
        <w:tc>
          <w:tcPr>
            <w:tcW w:w="907"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Ежемесячно</w:t>
            </w:r>
          </w:p>
        </w:tc>
      </w:tr>
      <w:tr w:rsidR="00BB67B1" w:rsidRPr="00FA68F5" w:rsidTr="006C062A">
        <w:trPr>
          <w:trHeight w:hRule="exact" w:val="1158"/>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5</w:t>
            </w:r>
          </w:p>
        </w:tc>
        <w:tc>
          <w:tcPr>
            <w:tcW w:w="1849"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Информация о достижении установленных сигнальных значений и несоблюдении установленных лимитов**</w:t>
            </w:r>
          </w:p>
        </w:tc>
        <w:tc>
          <w:tcPr>
            <w:tcW w:w="983"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По мере выявления указанных фактов</w:t>
            </w:r>
          </w:p>
        </w:tc>
        <w:tc>
          <w:tcPr>
            <w:tcW w:w="986"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По мере выявления указанных фактов</w:t>
            </w:r>
          </w:p>
        </w:tc>
        <w:tc>
          <w:tcPr>
            <w:tcW w:w="907"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 </w:t>
            </w:r>
            <w:r w:rsidR="00F133D7" w:rsidRPr="00FA68F5">
              <w:rPr>
                <w:rFonts w:ascii="Times New Roman" w:eastAsia="Times New Roman" w:hAnsi="Times New Roman"/>
              </w:rPr>
              <w:t>х</w:t>
            </w:r>
          </w:p>
        </w:tc>
      </w:tr>
      <w:tr w:rsidR="00BB67B1" w:rsidRPr="00FA68F5" w:rsidTr="006C062A">
        <w:trPr>
          <w:trHeight w:hRule="exact" w:val="844"/>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6</w:t>
            </w:r>
          </w:p>
        </w:tc>
        <w:tc>
          <w:tcPr>
            <w:tcW w:w="1849"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Отчеты о размере капитала и о результатах оценки достаточности капитала</w:t>
            </w:r>
          </w:p>
        </w:tc>
        <w:tc>
          <w:tcPr>
            <w:tcW w:w="983"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Ежеквартально</w:t>
            </w:r>
          </w:p>
        </w:tc>
        <w:tc>
          <w:tcPr>
            <w:tcW w:w="986"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Ежемесячно</w:t>
            </w:r>
          </w:p>
        </w:tc>
        <w:tc>
          <w:tcPr>
            <w:tcW w:w="907"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Ежедневно</w:t>
            </w:r>
          </w:p>
        </w:tc>
      </w:tr>
      <w:tr w:rsidR="00BB67B1" w:rsidRPr="00FA68F5" w:rsidTr="009F13A8">
        <w:trPr>
          <w:trHeight w:hRule="exact" w:val="685"/>
        </w:trPr>
        <w:tc>
          <w:tcPr>
            <w:tcW w:w="275" w:type="pct"/>
            <w:tcBorders>
              <w:top w:val="nil"/>
              <w:left w:val="single" w:sz="4" w:space="0" w:color="auto"/>
              <w:bottom w:val="single" w:sz="4" w:space="0" w:color="auto"/>
              <w:right w:val="single" w:sz="4" w:space="0" w:color="auto"/>
            </w:tcBorders>
            <w:shd w:val="clear" w:color="000000" w:fill="FFFFFF"/>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7</w:t>
            </w:r>
          </w:p>
        </w:tc>
        <w:tc>
          <w:tcPr>
            <w:tcW w:w="1849"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Отчет о выполнении обязательных нормативов</w:t>
            </w:r>
          </w:p>
        </w:tc>
        <w:tc>
          <w:tcPr>
            <w:tcW w:w="983"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Ежеквартально</w:t>
            </w:r>
          </w:p>
        </w:tc>
        <w:tc>
          <w:tcPr>
            <w:tcW w:w="986"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Ежемесячно</w:t>
            </w:r>
          </w:p>
        </w:tc>
        <w:tc>
          <w:tcPr>
            <w:tcW w:w="907" w:type="pct"/>
            <w:tcBorders>
              <w:top w:val="nil"/>
              <w:left w:val="nil"/>
              <w:bottom w:val="single" w:sz="4" w:space="0" w:color="auto"/>
              <w:right w:val="single" w:sz="4" w:space="0" w:color="auto"/>
            </w:tcBorders>
            <w:shd w:val="clear" w:color="auto" w:fill="auto"/>
            <w:vAlign w:val="center"/>
            <w:hideMark/>
          </w:tcPr>
          <w:p w:rsidR="0087015B" w:rsidRPr="00FA68F5" w:rsidRDefault="0087015B" w:rsidP="0087015B">
            <w:pPr>
              <w:spacing w:after="0" w:line="240" w:lineRule="auto"/>
              <w:jc w:val="center"/>
              <w:rPr>
                <w:rFonts w:ascii="Times New Roman" w:eastAsia="Times New Roman" w:hAnsi="Times New Roman"/>
              </w:rPr>
            </w:pPr>
            <w:r w:rsidRPr="00FA68F5">
              <w:rPr>
                <w:rFonts w:ascii="Times New Roman" w:eastAsia="Times New Roman" w:hAnsi="Times New Roman"/>
              </w:rPr>
              <w:t>Ежедневно</w:t>
            </w:r>
          </w:p>
        </w:tc>
      </w:tr>
    </w:tbl>
    <w:p w:rsidR="0087015B" w:rsidRPr="00FA68F5" w:rsidRDefault="0087015B" w:rsidP="0087015B">
      <w:pPr>
        <w:pStyle w:val="24"/>
        <w:shd w:val="clear" w:color="auto" w:fill="auto"/>
        <w:spacing w:before="0" w:after="0" w:line="240" w:lineRule="auto"/>
        <w:ind w:firstLine="620"/>
        <w:jc w:val="both"/>
        <w:rPr>
          <w:i/>
        </w:rPr>
      </w:pPr>
      <w:r w:rsidRPr="00FA68F5">
        <w:rPr>
          <w:i/>
        </w:rPr>
        <w:t>* отчет для Совета Директоров содержит в составе дополнительной информации сведения о кредитном и процентном рисках Банка</w:t>
      </w:r>
    </w:p>
    <w:p w:rsidR="0087015B" w:rsidRPr="00FA68F5" w:rsidRDefault="0087015B" w:rsidP="0087015B">
      <w:pPr>
        <w:pStyle w:val="24"/>
        <w:shd w:val="clear" w:color="auto" w:fill="auto"/>
        <w:spacing w:before="0" w:after="0" w:line="240" w:lineRule="auto"/>
        <w:ind w:firstLine="620"/>
        <w:jc w:val="both"/>
        <w:rPr>
          <w:i/>
        </w:rPr>
      </w:pPr>
      <w:r w:rsidRPr="00FA68F5">
        <w:rPr>
          <w:i/>
        </w:rPr>
        <w:t>** в соответствие с полномочиями по установлению лимитов риска, определенных в положении Банка о системе лимитов</w:t>
      </w:r>
    </w:p>
    <w:p w:rsidR="0087015B" w:rsidRPr="00FA68F5" w:rsidRDefault="0087015B" w:rsidP="0087015B">
      <w:pPr>
        <w:pStyle w:val="24"/>
        <w:shd w:val="clear" w:color="auto" w:fill="auto"/>
        <w:spacing w:before="0" w:after="0" w:line="240" w:lineRule="auto"/>
        <w:ind w:firstLine="620"/>
        <w:jc w:val="both"/>
      </w:pPr>
    </w:p>
    <w:p w:rsidR="0087015B" w:rsidRPr="00FA68F5" w:rsidRDefault="0087015B" w:rsidP="0087015B">
      <w:pPr>
        <w:spacing w:after="0" w:line="240" w:lineRule="auto"/>
        <w:ind w:firstLine="284"/>
        <w:jc w:val="both"/>
        <w:rPr>
          <w:rFonts w:ascii="Times New Roman" w:eastAsia="Times New Roman" w:hAnsi="Times New Roman"/>
          <w:sz w:val="24"/>
          <w:szCs w:val="24"/>
        </w:rPr>
      </w:pPr>
      <w:bookmarkStart w:id="3" w:name="page18"/>
      <w:bookmarkEnd w:id="3"/>
      <w:r w:rsidRPr="00FA68F5">
        <w:rPr>
          <w:rFonts w:ascii="Times New Roman" w:eastAsia="Times New Roman" w:hAnsi="Times New Roman"/>
          <w:sz w:val="24"/>
          <w:szCs w:val="24"/>
        </w:rPr>
        <w:t>Совет директоров, Правление Банка рассматривают указанную отчетность и используют полученную информацию по текущей деятельности Банка и в ходе разработки Стратегии развития Банка, в том числе при определении соответствия принятых рисков и установленных лимитов, при принятии решений об изменении структуры и размера капитала.</w:t>
      </w:r>
    </w:p>
    <w:p w:rsidR="0087015B" w:rsidRPr="00FA68F5" w:rsidRDefault="0087015B" w:rsidP="0087015B">
      <w:pPr>
        <w:spacing w:after="0" w:line="240" w:lineRule="auto"/>
        <w:ind w:firstLine="284"/>
        <w:contextualSpacing/>
        <w:jc w:val="both"/>
        <w:rPr>
          <w:rFonts w:ascii="Times New Roman" w:eastAsia="Times New Roman" w:hAnsi="Times New Roman"/>
          <w:sz w:val="24"/>
          <w:szCs w:val="24"/>
        </w:rPr>
      </w:pPr>
      <w:r w:rsidRPr="00FA68F5">
        <w:rPr>
          <w:rFonts w:ascii="Times New Roman" w:eastAsia="Times New Roman" w:hAnsi="Times New Roman"/>
          <w:sz w:val="24"/>
          <w:szCs w:val="24"/>
        </w:rPr>
        <w:t>Совет директоров, Правление Банка информируется о недостатках в методологии оценки и управления рисками по мере выявления таких фактов.</w:t>
      </w:r>
    </w:p>
    <w:p w:rsidR="0087015B" w:rsidRPr="00FA68F5" w:rsidRDefault="0087015B" w:rsidP="0087015B">
      <w:pPr>
        <w:spacing w:after="0" w:line="240" w:lineRule="auto"/>
        <w:ind w:firstLine="284"/>
        <w:contextualSpacing/>
        <w:jc w:val="both"/>
        <w:rPr>
          <w:rFonts w:ascii="Times New Roman" w:eastAsia="Times New Roman" w:hAnsi="Times New Roman"/>
          <w:sz w:val="24"/>
          <w:szCs w:val="24"/>
        </w:rPr>
      </w:pPr>
      <w:r w:rsidRPr="00FA68F5">
        <w:rPr>
          <w:rFonts w:ascii="Times New Roman" w:eastAsia="Times New Roman" w:hAnsi="Times New Roman"/>
          <w:sz w:val="24"/>
          <w:szCs w:val="24"/>
        </w:rPr>
        <w:t>Совет директоров, Правление Банка информируется о достижении сигнальных значений, о фактах превышения установленных лимитов и о действиях, предпринятых для их устранения в составе регулярной отчетности ВПОДК, формируемой в сроки, установленные настоящей Стратегией.</w:t>
      </w:r>
    </w:p>
    <w:p w:rsidR="0087015B" w:rsidRPr="00FA68F5" w:rsidRDefault="0087015B" w:rsidP="002A643E">
      <w:pPr>
        <w:spacing w:after="120" w:line="240" w:lineRule="auto"/>
        <w:ind w:firstLine="567"/>
        <w:jc w:val="both"/>
        <w:rPr>
          <w:rFonts w:ascii="Times New Roman" w:eastAsia="Times New Roman" w:hAnsi="Times New Roman"/>
          <w:sz w:val="24"/>
          <w:szCs w:val="24"/>
        </w:rPr>
      </w:pPr>
      <w:r w:rsidRPr="00FA68F5">
        <w:rPr>
          <w:rFonts w:ascii="Times New Roman" w:eastAsia="Times New Roman" w:hAnsi="Times New Roman"/>
          <w:sz w:val="24"/>
          <w:szCs w:val="24"/>
        </w:rPr>
        <w:t>Информация об объемах рисков, принятых структурными подразделениями, использовании (нарушении) установленных лимитов, а также размере капитала, оценке достаточности капитала, выполнении обязательных нормативов предоставляется ежедневно руководителю службы управления рисками, руководителям подразделений и членам комитетов, в компетенцию которых входит управление рисками.</w:t>
      </w:r>
    </w:p>
    <w:p w:rsidR="0087015B" w:rsidRPr="00FA68F5" w:rsidRDefault="0087015B" w:rsidP="0087015B">
      <w:pPr>
        <w:spacing w:after="0" w:line="240" w:lineRule="auto"/>
        <w:ind w:firstLine="426"/>
        <w:contextualSpacing/>
        <w:jc w:val="both"/>
        <w:rPr>
          <w:rFonts w:ascii="Times New Roman" w:eastAsia="Times New Roman" w:hAnsi="Times New Roman"/>
          <w:sz w:val="24"/>
          <w:szCs w:val="24"/>
        </w:rPr>
      </w:pPr>
      <w:r w:rsidRPr="00FA68F5">
        <w:rPr>
          <w:rFonts w:ascii="Times New Roman" w:hAnsi="Times New Roman"/>
          <w:sz w:val="24"/>
          <w:szCs w:val="24"/>
        </w:rPr>
        <w:lastRenderedPageBreak/>
        <w:t>Стресс-тестирование определяется как оценка потенциального воздействия на финансовое состояние Банка ряда заданных (сценарных) изменений в факторах риска, которые соответствуют исключительным, но вероятным событиям.</w:t>
      </w:r>
      <w:r w:rsidRPr="00FA68F5">
        <w:rPr>
          <w:rFonts w:ascii="Times New Roman" w:eastAsia="Times New Roman" w:hAnsi="Times New Roman"/>
          <w:sz w:val="24"/>
          <w:szCs w:val="24"/>
        </w:rPr>
        <w:t xml:space="preserve"> </w:t>
      </w:r>
    </w:p>
    <w:p w:rsidR="0087015B" w:rsidRPr="00FA68F5" w:rsidRDefault="0087015B" w:rsidP="0087015B">
      <w:pPr>
        <w:spacing w:after="0" w:line="240" w:lineRule="auto"/>
        <w:ind w:firstLine="426"/>
        <w:contextualSpacing/>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Основные задачи, решаемые в процессе стресс – тестирования: </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определение влияния стрессовой ситуации на показатели уровня рисков</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оценка способности капитала Банка компенсировать возможные убытки</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соблюдение обязательных нормативов, установленных Банком России</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выполнение показателей для участия в системе страхования вкладов</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выработка комплекса действий, которые должны быть предприняты Банком для снижения уровня рисков, восстановления ликвидности, сохранения капитала и урегулирования нормативов;</w:t>
      </w:r>
    </w:p>
    <w:p w:rsidR="0087015B" w:rsidRPr="00FA68F5" w:rsidRDefault="0087015B" w:rsidP="0087015B">
      <w:pPr>
        <w:spacing w:after="0" w:line="240" w:lineRule="auto"/>
        <w:ind w:firstLine="426"/>
        <w:jc w:val="both"/>
        <w:rPr>
          <w:rFonts w:ascii="Times New Roman" w:hAnsi="Times New Roman"/>
          <w:sz w:val="24"/>
          <w:szCs w:val="24"/>
        </w:rPr>
      </w:pPr>
      <w:r w:rsidRPr="00FA68F5">
        <w:rPr>
          <w:rFonts w:ascii="Times New Roman" w:hAnsi="Times New Roman"/>
          <w:sz w:val="24"/>
          <w:szCs w:val="24"/>
        </w:rPr>
        <w:t xml:space="preserve">Банк проводит комплексный многофакторный подход к стресс-тестированию </w:t>
      </w:r>
      <w:r w:rsidRPr="00FA68F5">
        <w:rPr>
          <w:rFonts w:ascii="Times New Roman" w:eastAsia="Times New Roman" w:hAnsi="Times New Roman"/>
          <w:sz w:val="24"/>
          <w:szCs w:val="24"/>
        </w:rPr>
        <w:t xml:space="preserve">в виде анализа чувствительности к изменению факторов рисков, </w:t>
      </w:r>
      <w:r w:rsidRPr="00FA68F5">
        <w:rPr>
          <w:rFonts w:ascii="Times New Roman" w:hAnsi="Times New Roman"/>
          <w:sz w:val="24"/>
          <w:szCs w:val="24"/>
        </w:rPr>
        <w:t>т.е. оценивает влияние сценария, представляющего собой совокупность стрессовых ситуаций.</w:t>
      </w:r>
    </w:p>
    <w:p w:rsidR="0087015B" w:rsidRPr="00FA68F5" w:rsidRDefault="0087015B" w:rsidP="0087015B">
      <w:pPr>
        <w:spacing w:after="0" w:line="240" w:lineRule="auto"/>
        <w:ind w:firstLine="426"/>
        <w:jc w:val="both"/>
        <w:rPr>
          <w:rFonts w:ascii="Times New Roman" w:hAnsi="Times New Roman"/>
          <w:sz w:val="24"/>
          <w:szCs w:val="24"/>
        </w:rPr>
      </w:pPr>
      <w:r w:rsidRPr="00FA68F5">
        <w:rPr>
          <w:rFonts w:ascii="Times New Roman" w:eastAsia="Times New Roman" w:hAnsi="Times New Roman"/>
          <w:sz w:val="24"/>
        </w:rPr>
        <w:t xml:space="preserve">Сценарии и результаты стресс-тестирования Банка утверждаются Советом директоров. Процедуры и методы проведения стресс–тестирования </w:t>
      </w:r>
      <w:r w:rsidRPr="00FA68F5">
        <w:rPr>
          <w:rFonts w:ascii="Times New Roman" w:eastAsia="Times New Roman" w:hAnsi="Times New Roman"/>
          <w:sz w:val="24"/>
          <w:szCs w:val="24"/>
        </w:rPr>
        <w:t>отражаются во внутреннем документе «Методика проведения стресс-тестирования» и утверждаются Правлением Банка.</w:t>
      </w:r>
      <w:r w:rsidRPr="00FA68F5">
        <w:rPr>
          <w:rFonts w:ascii="Times New Roman" w:hAnsi="Times New Roman"/>
          <w:sz w:val="24"/>
          <w:szCs w:val="24"/>
        </w:rPr>
        <w:t xml:space="preserve"> Сценарии и процедуры стресс–тестирования пересматриваются в зависимости от изменения внешних и внутренних факторов деятельности Банка, но не реже чем один раз в год.</w:t>
      </w:r>
    </w:p>
    <w:p w:rsidR="0087015B" w:rsidRPr="00FA68F5" w:rsidRDefault="0087015B" w:rsidP="0087015B">
      <w:pPr>
        <w:spacing w:after="0" w:line="240" w:lineRule="auto"/>
        <w:ind w:firstLine="426"/>
        <w:jc w:val="both"/>
        <w:rPr>
          <w:rFonts w:ascii="Times New Roman" w:hAnsi="Times New Roman"/>
          <w:sz w:val="24"/>
          <w:szCs w:val="24"/>
        </w:rPr>
      </w:pPr>
      <w:r w:rsidRPr="00FA68F5">
        <w:rPr>
          <w:rFonts w:ascii="Times New Roman" w:hAnsi="Times New Roman"/>
          <w:sz w:val="24"/>
          <w:szCs w:val="24"/>
        </w:rPr>
        <w:t>Стресс-тестирование охватывает все значимые для Банка риски и направления деятельности. При стресс-тестировании учитываются факторы риска концентрации.</w:t>
      </w:r>
    </w:p>
    <w:p w:rsidR="0087015B" w:rsidRPr="00FA68F5" w:rsidRDefault="0087015B" w:rsidP="0087015B">
      <w:pPr>
        <w:spacing w:after="0" w:line="240" w:lineRule="auto"/>
        <w:ind w:firstLine="426"/>
        <w:jc w:val="both"/>
        <w:rPr>
          <w:rFonts w:ascii="Times New Roman" w:hAnsi="Times New Roman"/>
          <w:sz w:val="24"/>
          <w:szCs w:val="24"/>
        </w:rPr>
      </w:pPr>
      <w:r w:rsidRPr="00FA68F5">
        <w:rPr>
          <w:rFonts w:ascii="Times New Roman" w:hAnsi="Times New Roman"/>
          <w:sz w:val="24"/>
          <w:szCs w:val="24"/>
        </w:rPr>
        <w:t>Основной метод стресс-тестирования в Банке - сценарный анализ на основе гипотетических событий. При разработке стресс-тестов Банк также может ориентироваться на исторические показатели.</w:t>
      </w:r>
    </w:p>
    <w:p w:rsidR="0087015B" w:rsidRPr="00FA68F5" w:rsidRDefault="0087015B" w:rsidP="0087015B">
      <w:pPr>
        <w:spacing w:after="0" w:line="240" w:lineRule="auto"/>
        <w:ind w:firstLine="426"/>
        <w:jc w:val="both"/>
        <w:rPr>
          <w:rFonts w:ascii="Times New Roman" w:hAnsi="Times New Roman"/>
          <w:sz w:val="24"/>
          <w:szCs w:val="24"/>
        </w:rPr>
      </w:pPr>
      <w:r w:rsidRPr="00FA68F5">
        <w:rPr>
          <w:rFonts w:ascii="Times New Roman" w:hAnsi="Times New Roman"/>
          <w:sz w:val="24"/>
          <w:szCs w:val="24"/>
        </w:rPr>
        <w:t>Сценарий моделирует развитие неблагоприятных событий в деятельности Банка, связанных одновременно с кри</w:t>
      </w:r>
      <w:r w:rsidR="006E0F19" w:rsidRPr="00FA68F5">
        <w:rPr>
          <w:rFonts w:ascii="Times New Roman" w:hAnsi="Times New Roman"/>
          <w:sz w:val="24"/>
          <w:szCs w:val="24"/>
        </w:rPr>
        <w:t xml:space="preserve">зисными явлениями в экономике, </w:t>
      </w:r>
      <w:r w:rsidRPr="00FA68F5">
        <w:rPr>
          <w:rFonts w:ascii="Times New Roman" w:hAnsi="Times New Roman"/>
          <w:sz w:val="24"/>
          <w:szCs w:val="24"/>
        </w:rPr>
        <w:t xml:space="preserve">негативными событиями в деятельности кредитных организаций-контрагентов и с изменением лояльности клиентов. </w:t>
      </w:r>
    </w:p>
    <w:p w:rsidR="0087015B" w:rsidRPr="00FA68F5" w:rsidRDefault="0087015B" w:rsidP="0087015B">
      <w:pPr>
        <w:spacing w:after="0" w:line="240" w:lineRule="auto"/>
        <w:ind w:firstLine="426"/>
        <w:jc w:val="both"/>
        <w:rPr>
          <w:rFonts w:ascii="Times New Roman" w:hAnsi="Times New Roman"/>
          <w:sz w:val="24"/>
          <w:szCs w:val="24"/>
        </w:rPr>
      </w:pPr>
      <w:r w:rsidRPr="00FA68F5">
        <w:rPr>
          <w:rFonts w:ascii="Times New Roman" w:hAnsi="Times New Roman"/>
          <w:sz w:val="24"/>
          <w:szCs w:val="24"/>
        </w:rPr>
        <w:t xml:space="preserve">Сценарий должен предусматривать пессимистические и экстремальные, но вместе с тем вероятные события. Банк считает нецелесообразным стресс-тестирование, базирующееся на невероятных условиях. </w:t>
      </w:r>
    </w:p>
    <w:p w:rsidR="0087015B" w:rsidRPr="00FA68F5" w:rsidRDefault="0087015B" w:rsidP="0087015B">
      <w:pPr>
        <w:spacing w:after="0" w:line="240" w:lineRule="auto"/>
        <w:ind w:firstLine="426"/>
        <w:jc w:val="both"/>
        <w:rPr>
          <w:rFonts w:ascii="Times New Roman" w:hAnsi="Times New Roman"/>
          <w:sz w:val="24"/>
          <w:szCs w:val="24"/>
        </w:rPr>
      </w:pPr>
      <w:bookmarkStart w:id="4" w:name="page15"/>
      <w:bookmarkEnd w:id="4"/>
      <w:r w:rsidRPr="00FA68F5">
        <w:rPr>
          <w:rFonts w:ascii="Times New Roman" w:hAnsi="Times New Roman"/>
          <w:sz w:val="24"/>
          <w:szCs w:val="24"/>
        </w:rPr>
        <w:t>Сценарий предусматривает:</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снижение качества кредитного портфеля и рост просроче</w:t>
      </w:r>
      <w:r w:rsidR="006E0F19" w:rsidRPr="00FA68F5">
        <w:rPr>
          <w:rFonts w:ascii="Times New Roman" w:eastAsia="Times New Roman" w:hAnsi="Times New Roman"/>
          <w:sz w:val="24"/>
          <w:szCs w:val="24"/>
        </w:rPr>
        <w:t xml:space="preserve">нной задолженности по кредитам в результате ухудшения финансового состояния </w:t>
      </w:r>
      <w:r w:rsidRPr="00FA68F5">
        <w:rPr>
          <w:rFonts w:ascii="Times New Roman" w:eastAsia="Times New Roman" w:hAnsi="Times New Roman"/>
          <w:sz w:val="24"/>
          <w:szCs w:val="24"/>
        </w:rPr>
        <w:t>заемщиков;</w:t>
      </w:r>
    </w:p>
    <w:p w:rsidR="0087015B" w:rsidRPr="00FA68F5" w:rsidRDefault="006E0F19"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значительный</w:t>
      </w:r>
      <w:r w:rsidR="0087015B" w:rsidRPr="00FA68F5">
        <w:rPr>
          <w:rFonts w:ascii="Times New Roman" w:eastAsia="Times New Roman" w:hAnsi="Times New Roman"/>
          <w:sz w:val="24"/>
          <w:szCs w:val="24"/>
        </w:rPr>
        <w:t xml:space="preserve"> отток средств с расчетных счетов клиентов;</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изъятие существенных объемов депозитов юридических и физических лиц (как в связи с окончанием сроков, так и досрочное); </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одновременное изменение курсов валют и учетной цены Банка России на драгоце</w:t>
      </w:r>
      <w:r w:rsidR="006E0F19" w:rsidRPr="00FA68F5">
        <w:rPr>
          <w:rFonts w:ascii="Times New Roman" w:eastAsia="Times New Roman" w:hAnsi="Times New Roman"/>
          <w:sz w:val="24"/>
          <w:szCs w:val="24"/>
        </w:rPr>
        <w:t xml:space="preserve">нные металлы в неблагоприятную </w:t>
      </w:r>
      <w:r w:rsidRPr="00FA68F5">
        <w:rPr>
          <w:rFonts w:ascii="Times New Roman" w:eastAsia="Times New Roman" w:hAnsi="Times New Roman"/>
          <w:sz w:val="24"/>
          <w:szCs w:val="24"/>
        </w:rPr>
        <w:t xml:space="preserve">для открытой позиции сторону; </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кризис на рынке межбанковских кредитов, следствие которого – невозможность привлечения существенных объемов МБК с целью предупреждения разрывов ликвидности;</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снижение залоговой стоимости обеспечения, учитываемого при формировании РВПС;</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рост/снижение рыночных процентных ставок (параллельный сдвиг кривой доходности) на некоторое число базисных пунктов;</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раскрытие банковских гарантий</w:t>
      </w:r>
      <w:r w:rsidR="002A643E" w:rsidRPr="00FA68F5">
        <w:rPr>
          <w:rFonts w:ascii="Times New Roman" w:eastAsia="Times New Roman" w:hAnsi="Times New Roman"/>
          <w:sz w:val="24"/>
          <w:szCs w:val="24"/>
          <w:lang w:val="en-US"/>
        </w:rPr>
        <w:t>;</w:t>
      </w:r>
    </w:p>
    <w:p w:rsidR="002A643E" w:rsidRPr="00FA68F5" w:rsidRDefault="002A643E" w:rsidP="00B702A5">
      <w:pPr>
        <w:numPr>
          <w:ilvl w:val="0"/>
          <w:numId w:val="1"/>
        </w:numPr>
        <w:tabs>
          <w:tab w:val="left" w:pos="993"/>
          <w:tab w:val="left" w:pos="1140"/>
        </w:tabs>
        <w:spacing w:after="12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финансовые потери Банка от реализации событий операционного риска.</w:t>
      </w:r>
    </w:p>
    <w:p w:rsidR="0087015B" w:rsidRPr="00FA68F5" w:rsidRDefault="0087015B" w:rsidP="0087015B">
      <w:pPr>
        <w:spacing w:after="0" w:line="240" w:lineRule="auto"/>
        <w:ind w:firstLine="426"/>
        <w:jc w:val="both"/>
        <w:rPr>
          <w:rFonts w:ascii="Times New Roman" w:hAnsi="Times New Roman"/>
          <w:sz w:val="24"/>
          <w:szCs w:val="24"/>
        </w:rPr>
      </w:pPr>
      <w:r w:rsidRPr="00FA68F5">
        <w:rPr>
          <w:rFonts w:ascii="Times New Roman" w:hAnsi="Times New Roman"/>
          <w:sz w:val="24"/>
          <w:szCs w:val="24"/>
        </w:rPr>
        <w:t xml:space="preserve">Обновление (актуализация) параметров стресс-теста, а также изменение периодичности проведения тестирования осуществляется по мере: </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lastRenderedPageBreak/>
        <w:t xml:space="preserve">существенного изменения внешних (макроэкономических) или внутренних факторов деятельности Банка; </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существенного отклонения фактических показателей </w:t>
      </w:r>
      <w:r w:rsidR="006E0F19" w:rsidRPr="00FA68F5">
        <w:rPr>
          <w:rFonts w:ascii="Times New Roman" w:eastAsia="Times New Roman" w:hAnsi="Times New Roman"/>
          <w:sz w:val="24"/>
          <w:szCs w:val="24"/>
        </w:rPr>
        <w:t xml:space="preserve">объемов операций и/или риска от </w:t>
      </w:r>
      <w:r w:rsidRPr="00FA68F5">
        <w:rPr>
          <w:rFonts w:ascii="Times New Roman" w:eastAsia="Times New Roman" w:hAnsi="Times New Roman"/>
          <w:sz w:val="24"/>
          <w:szCs w:val="24"/>
        </w:rPr>
        <w:t>показателей</w:t>
      </w:r>
      <w:r w:rsidR="006E0F19" w:rsidRPr="00FA68F5">
        <w:rPr>
          <w:rFonts w:ascii="Times New Roman" w:eastAsia="Times New Roman" w:hAnsi="Times New Roman"/>
          <w:sz w:val="24"/>
          <w:szCs w:val="24"/>
        </w:rPr>
        <w:t>,</w:t>
      </w:r>
      <w:r w:rsidRPr="00FA68F5">
        <w:rPr>
          <w:rFonts w:ascii="Times New Roman" w:eastAsia="Times New Roman" w:hAnsi="Times New Roman"/>
          <w:sz w:val="24"/>
          <w:szCs w:val="24"/>
        </w:rPr>
        <w:t xml:space="preserve"> предусмотренных бизнес – планом/Стратегией развития;</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внесения изменений в бизнес – план касательно изменения планируемых объемов операций и/или рисков, изменения структуры рисков, перераспределения капитала; </w:t>
      </w:r>
    </w:p>
    <w:p w:rsidR="0087015B" w:rsidRPr="00FA68F5" w:rsidRDefault="0087015B"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по запросу Сове</w:t>
      </w:r>
      <w:r w:rsidR="002A643E" w:rsidRPr="00FA68F5">
        <w:rPr>
          <w:rFonts w:ascii="Times New Roman" w:eastAsia="Times New Roman" w:hAnsi="Times New Roman"/>
          <w:sz w:val="24"/>
          <w:szCs w:val="24"/>
        </w:rPr>
        <w:t>та директоров, Правления Банка либо по инициативе Департамента риск-менеджмента.</w:t>
      </w:r>
    </w:p>
    <w:p w:rsidR="0087015B" w:rsidRPr="00FA68F5" w:rsidRDefault="0087015B" w:rsidP="002A643E">
      <w:pPr>
        <w:spacing w:after="120" w:line="240" w:lineRule="auto"/>
        <w:ind w:firstLine="567"/>
        <w:jc w:val="both"/>
        <w:rPr>
          <w:rFonts w:ascii="Times New Roman" w:eastAsia="Times New Roman" w:hAnsi="Times New Roman"/>
          <w:sz w:val="24"/>
          <w:szCs w:val="24"/>
        </w:rPr>
      </w:pPr>
      <w:r w:rsidRPr="00FA68F5">
        <w:rPr>
          <w:rFonts w:ascii="Times New Roman" w:eastAsia="Times New Roman" w:hAnsi="Times New Roman"/>
          <w:sz w:val="24"/>
          <w:szCs w:val="24"/>
        </w:rPr>
        <w:t>По результатам стресс-тестирования разрабатываются возможные корректирующие действия в стрессовых ситуациях.</w:t>
      </w:r>
    </w:p>
    <w:p w:rsidR="00BA461F" w:rsidRPr="00FA68F5" w:rsidRDefault="00BA461F" w:rsidP="00BA461F">
      <w:pPr>
        <w:spacing w:line="240" w:lineRule="auto"/>
        <w:ind w:firstLine="426"/>
        <w:jc w:val="both"/>
        <w:rPr>
          <w:rFonts w:ascii="Times New Roman" w:eastAsia="Times New Roman" w:hAnsi="Times New Roman"/>
          <w:sz w:val="24"/>
        </w:rPr>
      </w:pPr>
      <w:r w:rsidRPr="00FA68F5">
        <w:rPr>
          <w:rFonts w:ascii="Times New Roman" w:eastAsia="Times New Roman" w:hAnsi="Times New Roman"/>
          <w:sz w:val="24"/>
        </w:rPr>
        <w:t>Снижение и ограничение риска осуществляется путем установления системы лимитов, а также иными способами, применяемыми в зависимости от специфики риска. Система лимитов Банка устанавливается в соответствии с Положением о систе</w:t>
      </w:r>
      <w:r w:rsidR="002A643E" w:rsidRPr="00FA68F5">
        <w:rPr>
          <w:rFonts w:ascii="Times New Roman" w:eastAsia="Times New Roman" w:hAnsi="Times New Roman"/>
          <w:sz w:val="24"/>
        </w:rPr>
        <w:t>ме лимитов АО «</w:t>
      </w:r>
      <w:proofErr w:type="spellStart"/>
      <w:r w:rsidR="002A643E" w:rsidRPr="00FA68F5">
        <w:rPr>
          <w:rFonts w:ascii="Times New Roman" w:eastAsia="Times New Roman" w:hAnsi="Times New Roman"/>
          <w:sz w:val="24"/>
        </w:rPr>
        <w:t>БайкалИнвестБанк</w:t>
      </w:r>
      <w:proofErr w:type="spellEnd"/>
      <w:r w:rsidR="002A643E" w:rsidRPr="00FA68F5">
        <w:rPr>
          <w:rFonts w:ascii="Times New Roman" w:eastAsia="Times New Roman" w:hAnsi="Times New Roman"/>
          <w:sz w:val="24"/>
        </w:rPr>
        <w:t>»</w:t>
      </w:r>
      <w:r w:rsidRPr="00FA68F5">
        <w:rPr>
          <w:rFonts w:ascii="Times New Roman" w:eastAsia="Times New Roman" w:hAnsi="Times New Roman"/>
          <w:sz w:val="24"/>
        </w:rPr>
        <w:t xml:space="preserve">. Служба управления рисками осуществляет регулярный мониторинг принятых значимых рисков, в том числе посредством сопоставления их объемов с установленными лимитами и иными ограничениями.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152"/>
      </w:tblGrid>
      <w:tr w:rsidR="00BA461F" w:rsidRPr="00FA68F5" w:rsidTr="000B3B37">
        <w:tc>
          <w:tcPr>
            <w:tcW w:w="2223" w:type="dxa"/>
          </w:tcPr>
          <w:p w:rsidR="00BA461F" w:rsidRPr="00FA68F5" w:rsidRDefault="00BA461F" w:rsidP="00BA461F">
            <w:pPr>
              <w:spacing w:line="240" w:lineRule="auto"/>
              <w:jc w:val="both"/>
              <w:rPr>
                <w:rFonts w:ascii="Times New Roman" w:hAnsi="Times New Roman"/>
                <w:b/>
              </w:rPr>
            </w:pPr>
            <w:r w:rsidRPr="00FA68F5">
              <w:rPr>
                <w:rFonts w:ascii="Times New Roman" w:hAnsi="Times New Roman"/>
                <w:b/>
              </w:rPr>
              <w:t>Вид риска</w:t>
            </w:r>
          </w:p>
        </w:tc>
        <w:tc>
          <w:tcPr>
            <w:tcW w:w="7348" w:type="dxa"/>
          </w:tcPr>
          <w:p w:rsidR="00BA461F" w:rsidRPr="00FA68F5" w:rsidRDefault="00BA461F" w:rsidP="00BA461F">
            <w:pPr>
              <w:spacing w:line="240" w:lineRule="auto"/>
              <w:jc w:val="both"/>
              <w:rPr>
                <w:rFonts w:ascii="Times New Roman" w:hAnsi="Times New Roman"/>
                <w:b/>
              </w:rPr>
            </w:pPr>
            <w:r w:rsidRPr="00FA68F5">
              <w:rPr>
                <w:rFonts w:ascii="Times New Roman" w:hAnsi="Times New Roman"/>
                <w:b/>
              </w:rPr>
              <w:t>Инструменты управления и снижения рисков</w:t>
            </w:r>
          </w:p>
        </w:tc>
      </w:tr>
      <w:tr w:rsidR="00BA461F" w:rsidRPr="00FA68F5" w:rsidTr="000B3B37">
        <w:tc>
          <w:tcPr>
            <w:tcW w:w="2223" w:type="dxa"/>
          </w:tcPr>
          <w:p w:rsidR="00BA461F" w:rsidRPr="00FA68F5" w:rsidRDefault="00BA461F" w:rsidP="00BA461F">
            <w:pPr>
              <w:spacing w:line="240" w:lineRule="auto"/>
              <w:jc w:val="both"/>
              <w:rPr>
                <w:rFonts w:ascii="Times New Roman" w:hAnsi="Times New Roman"/>
              </w:rPr>
            </w:pPr>
            <w:r w:rsidRPr="00FA68F5">
              <w:rPr>
                <w:rFonts w:ascii="Times New Roman" w:hAnsi="Times New Roman"/>
              </w:rPr>
              <w:t>Кредитный риск</w:t>
            </w:r>
          </w:p>
        </w:tc>
        <w:tc>
          <w:tcPr>
            <w:tcW w:w="7348" w:type="dxa"/>
          </w:tcPr>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диверсификация кредитного портфеля;</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комплексная оценка кредитоспособности клиентов;</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определение лимитов кредитного риска;</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установление предельного риска на одного контрагента;</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качественная оценка обеспечения;</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кредитный мониторинг;</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страхование кредитных рисков;</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создание резервов.</w:t>
            </w:r>
          </w:p>
        </w:tc>
      </w:tr>
      <w:tr w:rsidR="00BA461F" w:rsidRPr="00FA68F5" w:rsidTr="000B3B37">
        <w:tc>
          <w:tcPr>
            <w:tcW w:w="2223" w:type="dxa"/>
          </w:tcPr>
          <w:p w:rsidR="00BA461F" w:rsidRPr="00FA68F5" w:rsidRDefault="00BA461F" w:rsidP="00BA461F">
            <w:pPr>
              <w:spacing w:line="240" w:lineRule="auto"/>
              <w:jc w:val="both"/>
              <w:rPr>
                <w:rFonts w:ascii="Times New Roman" w:hAnsi="Times New Roman"/>
              </w:rPr>
            </w:pPr>
            <w:r w:rsidRPr="00FA68F5">
              <w:rPr>
                <w:rFonts w:ascii="Times New Roman" w:hAnsi="Times New Roman"/>
              </w:rPr>
              <w:t>Рыночный риск</w:t>
            </w:r>
          </w:p>
        </w:tc>
        <w:tc>
          <w:tcPr>
            <w:tcW w:w="7348" w:type="dxa"/>
          </w:tcPr>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ежедневный контроль соблюдения лимитов открытых валютных позиций;</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оценка влияния изменения курсов иностранных валют и драгметаллов;</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хеджирование.</w:t>
            </w:r>
          </w:p>
        </w:tc>
      </w:tr>
      <w:tr w:rsidR="00BB67B1" w:rsidRPr="00FA68F5" w:rsidTr="002A643E">
        <w:trPr>
          <w:trHeight w:val="3320"/>
        </w:trPr>
        <w:tc>
          <w:tcPr>
            <w:tcW w:w="2223" w:type="dxa"/>
          </w:tcPr>
          <w:p w:rsidR="00BA461F" w:rsidRPr="00FA68F5" w:rsidRDefault="00BA461F" w:rsidP="00BA461F">
            <w:pPr>
              <w:spacing w:line="240" w:lineRule="auto"/>
              <w:jc w:val="both"/>
              <w:rPr>
                <w:rFonts w:ascii="Times New Roman" w:hAnsi="Times New Roman"/>
              </w:rPr>
            </w:pPr>
            <w:r w:rsidRPr="00FA68F5">
              <w:rPr>
                <w:rFonts w:ascii="Times New Roman" w:hAnsi="Times New Roman"/>
              </w:rPr>
              <w:t>Операционный риск</w:t>
            </w:r>
          </w:p>
          <w:p w:rsidR="00BA461F" w:rsidRPr="00FA68F5" w:rsidRDefault="00BA461F" w:rsidP="00BA461F">
            <w:pPr>
              <w:spacing w:line="240" w:lineRule="auto"/>
              <w:jc w:val="both"/>
              <w:rPr>
                <w:rFonts w:ascii="Times New Roman" w:hAnsi="Times New Roman"/>
              </w:rPr>
            </w:pPr>
          </w:p>
          <w:p w:rsidR="00BA461F" w:rsidRPr="00FA68F5" w:rsidRDefault="00BA461F" w:rsidP="00BA461F">
            <w:pPr>
              <w:spacing w:line="240" w:lineRule="auto"/>
              <w:jc w:val="both"/>
              <w:rPr>
                <w:rFonts w:ascii="Times New Roman" w:hAnsi="Times New Roman"/>
              </w:rPr>
            </w:pPr>
          </w:p>
          <w:p w:rsidR="00BA461F" w:rsidRPr="00FA68F5" w:rsidRDefault="00BA461F" w:rsidP="00BA461F">
            <w:pPr>
              <w:spacing w:line="240" w:lineRule="auto"/>
              <w:jc w:val="both"/>
              <w:rPr>
                <w:rFonts w:ascii="Times New Roman" w:hAnsi="Times New Roman"/>
              </w:rPr>
            </w:pPr>
          </w:p>
          <w:p w:rsidR="00BA461F" w:rsidRPr="00FA68F5" w:rsidRDefault="00BA461F" w:rsidP="00BA461F">
            <w:pPr>
              <w:spacing w:line="240" w:lineRule="auto"/>
              <w:jc w:val="both"/>
              <w:rPr>
                <w:rFonts w:ascii="Times New Roman" w:hAnsi="Times New Roman"/>
              </w:rPr>
            </w:pPr>
          </w:p>
          <w:p w:rsidR="00BA461F" w:rsidRPr="00FA68F5" w:rsidRDefault="00BA461F" w:rsidP="00BA461F">
            <w:pPr>
              <w:spacing w:line="240" w:lineRule="auto"/>
              <w:jc w:val="both"/>
              <w:rPr>
                <w:rFonts w:ascii="Times New Roman" w:hAnsi="Times New Roman"/>
              </w:rPr>
            </w:pPr>
          </w:p>
          <w:p w:rsidR="00BA461F" w:rsidRPr="00FA68F5" w:rsidRDefault="00BA461F" w:rsidP="00BA461F">
            <w:pPr>
              <w:spacing w:line="240" w:lineRule="auto"/>
              <w:jc w:val="both"/>
              <w:rPr>
                <w:rFonts w:ascii="Times New Roman" w:hAnsi="Times New Roman"/>
              </w:rPr>
            </w:pPr>
          </w:p>
        </w:tc>
        <w:tc>
          <w:tcPr>
            <w:tcW w:w="7348" w:type="dxa"/>
          </w:tcPr>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разграничение доступа к информации;</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разработка защиты от выполнения несанкционированных операций средствами информационной системы;</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организация контролирующих рабочих мест до исполнения документов;</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организация двойного ввода;  </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настройка и подключение автоматических проверочных процедур для диагностики ошибочных действий;</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автоматическое выполнение рутинных повторяющихся действий;</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аудит (регистрация и мониторинг) действий пользователей.</w:t>
            </w:r>
          </w:p>
        </w:tc>
      </w:tr>
      <w:tr w:rsidR="00BA461F" w:rsidRPr="00FA68F5" w:rsidTr="000B3B37">
        <w:tc>
          <w:tcPr>
            <w:tcW w:w="2223" w:type="dxa"/>
          </w:tcPr>
          <w:p w:rsidR="00BA461F" w:rsidRPr="00FA68F5" w:rsidRDefault="00BA461F" w:rsidP="00BA461F">
            <w:pPr>
              <w:spacing w:line="240" w:lineRule="auto"/>
              <w:jc w:val="both"/>
              <w:rPr>
                <w:rFonts w:ascii="Times New Roman" w:hAnsi="Times New Roman"/>
              </w:rPr>
            </w:pPr>
            <w:r w:rsidRPr="00FA68F5">
              <w:rPr>
                <w:rFonts w:ascii="Times New Roman" w:hAnsi="Times New Roman"/>
              </w:rPr>
              <w:t>Риск ликвидности</w:t>
            </w:r>
          </w:p>
        </w:tc>
        <w:tc>
          <w:tcPr>
            <w:tcW w:w="7348" w:type="dxa"/>
          </w:tcPr>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ежедневное отслеживание текущей платежной позиции;</w:t>
            </w:r>
          </w:p>
          <w:p w:rsidR="00BA461F" w:rsidRPr="00FA68F5" w:rsidRDefault="00D67644"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перспективное планирование </w:t>
            </w:r>
            <w:r w:rsidR="006E0F19" w:rsidRPr="00FA68F5">
              <w:rPr>
                <w:rFonts w:ascii="Times New Roman" w:eastAsia="Times New Roman" w:hAnsi="Times New Roman"/>
                <w:sz w:val="24"/>
                <w:szCs w:val="24"/>
              </w:rPr>
              <w:t xml:space="preserve">активов и пассивов </w:t>
            </w:r>
            <w:r w:rsidR="00F917CE">
              <w:rPr>
                <w:rFonts w:ascii="Times New Roman" w:eastAsia="Times New Roman" w:hAnsi="Times New Roman"/>
                <w:sz w:val="24"/>
                <w:szCs w:val="24"/>
              </w:rPr>
              <w:t xml:space="preserve">по </w:t>
            </w:r>
            <w:r w:rsidR="009A3CC6">
              <w:rPr>
                <w:rFonts w:ascii="Times New Roman" w:eastAsia="Times New Roman" w:hAnsi="Times New Roman"/>
                <w:sz w:val="24"/>
                <w:szCs w:val="24"/>
              </w:rPr>
              <w:t xml:space="preserve">срокам </w:t>
            </w:r>
            <w:r w:rsidR="00BA461F" w:rsidRPr="00FA68F5">
              <w:rPr>
                <w:rFonts w:ascii="Times New Roman" w:eastAsia="Times New Roman" w:hAnsi="Times New Roman"/>
                <w:sz w:val="24"/>
                <w:szCs w:val="24"/>
              </w:rPr>
              <w:t xml:space="preserve">при </w:t>
            </w:r>
            <w:proofErr w:type="gramStart"/>
            <w:r w:rsidR="00BA461F" w:rsidRPr="00FA68F5">
              <w:rPr>
                <w:rFonts w:ascii="Times New Roman" w:eastAsia="Times New Roman" w:hAnsi="Times New Roman"/>
                <w:sz w:val="24"/>
                <w:szCs w:val="24"/>
              </w:rPr>
              <w:t>разработке  прогнозного</w:t>
            </w:r>
            <w:proofErr w:type="gramEnd"/>
            <w:r w:rsidR="00BA461F" w:rsidRPr="00FA68F5">
              <w:rPr>
                <w:rFonts w:ascii="Times New Roman" w:eastAsia="Times New Roman" w:hAnsi="Times New Roman"/>
                <w:sz w:val="24"/>
                <w:szCs w:val="24"/>
              </w:rPr>
              <w:t xml:space="preserve"> баланса на квартал;</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ежедневный расчет нормативов ликвидности;</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lastRenderedPageBreak/>
              <w:t>ежемесячный прогноз норматива текущей ликвидности на ближайшие 30 календарных дней, разработка мер по его регулированию при необходимости.</w:t>
            </w:r>
          </w:p>
        </w:tc>
      </w:tr>
      <w:tr w:rsidR="00BA461F" w:rsidRPr="00FA68F5" w:rsidTr="000B3B37">
        <w:tc>
          <w:tcPr>
            <w:tcW w:w="2223" w:type="dxa"/>
          </w:tcPr>
          <w:p w:rsidR="00BA461F" w:rsidRPr="00FA68F5" w:rsidRDefault="00BA461F" w:rsidP="00BA461F">
            <w:pPr>
              <w:spacing w:line="240" w:lineRule="auto"/>
              <w:jc w:val="both"/>
              <w:rPr>
                <w:rFonts w:ascii="Times New Roman" w:hAnsi="Times New Roman"/>
              </w:rPr>
            </w:pPr>
            <w:r w:rsidRPr="00FA68F5">
              <w:rPr>
                <w:rFonts w:ascii="Times New Roman" w:hAnsi="Times New Roman"/>
              </w:rPr>
              <w:lastRenderedPageBreak/>
              <w:t>Процентный риск</w:t>
            </w:r>
          </w:p>
        </w:tc>
        <w:tc>
          <w:tcPr>
            <w:tcW w:w="7348" w:type="dxa"/>
          </w:tcPr>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управление ГЭП; </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расчет индикативных лими</w:t>
            </w:r>
            <w:r w:rsidR="00D67644" w:rsidRPr="00FA68F5">
              <w:rPr>
                <w:rFonts w:ascii="Times New Roman" w:eastAsia="Times New Roman" w:hAnsi="Times New Roman"/>
                <w:sz w:val="24"/>
                <w:szCs w:val="24"/>
              </w:rPr>
              <w:t xml:space="preserve">тов на размер относительного </w:t>
            </w:r>
            <w:proofErr w:type="spellStart"/>
            <w:r w:rsidR="00D67644" w:rsidRPr="00FA68F5">
              <w:rPr>
                <w:rFonts w:ascii="Times New Roman" w:eastAsia="Times New Roman" w:hAnsi="Times New Roman"/>
                <w:sz w:val="24"/>
                <w:szCs w:val="24"/>
              </w:rPr>
              <w:t>ГЭП</w:t>
            </w:r>
            <w:r w:rsidRPr="00FA68F5">
              <w:rPr>
                <w:rFonts w:ascii="Times New Roman" w:eastAsia="Times New Roman" w:hAnsi="Times New Roman"/>
                <w:sz w:val="24"/>
                <w:szCs w:val="24"/>
              </w:rPr>
              <w:t>а</w:t>
            </w:r>
            <w:proofErr w:type="spellEnd"/>
            <w:r w:rsidRPr="00FA68F5">
              <w:rPr>
                <w:rFonts w:ascii="Times New Roman" w:eastAsia="Times New Roman" w:hAnsi="Times New Roman"/>
                <w:sz w:val="24"/>
                <w:szCs w:val="24"/>
              </w:rPr>
              <w:t>;</w:t>
            </w:r>
          </w:p>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анализ процентной маржи.</w:t>
            </w:r>
          </w:p>
        </w:tc>
      </w:tr>
      <w:tr w:rsidR="00BA461F" w:rsidRPr="00FA68F5" w:rsidTr="000B3B37">
        <w:tc>
          <w:tcPr>
            <w:tcW w:w="2223" w:type="dxa"/>
          </w:tcPr>
          <w:p w:rsidR="00BA461F" w:rsidRPr="00FA68F5" w:rsidRDefault="00BA461F" w:rsidP="00BA461F">
            <w:pPr>
              <w:spacing w:line="240" w:lineRule="auto"/>
              <w:jc w:val="both"/>
              <w:rPr>
                <w:rFonts w:ascii="Times New Roman" w:hAnsi="Times New Roman"/>
              </w:rPr>
            </w:pPr>
            <w:r w:rsidRPr="00FA68F5">
              <w:rPr>
                <w:rFonts w:ascii="Times New Roman" w:hAnsi="Times New Roman"/>
              </w:rPr>
              <w:t>Риск концентрации</w:t>
            </w:r>
          </w:p>
        </w:tc>
        <w:tc>
          <w:tcPr>
            <w:tcW w:w="7348" w:type="dxa"/>
          </w:tcPr>
          <w:p w:rsidR="00BA461F" w:rsidRPr="00FA68F5" w:rsidRDefault="00BA461F" w:rsidP="00B702A5">
            <w:pPr>
              <w:numPr>
                <w:ilvl w:val="0"/>
                <w:numId w:val="1"/>
              </w:numPr>
              <w:tabs>
                <w:tab w:val="left" w:pos="993"/>
                <w:tab w:val="left" w:pos="1140"/>
              </w:tabs>
              <w:spacing w:after="0" w:line="240" w:lineRule="auto"/>
              <w:ind w:left="993" w:hanging="426"/>
              <w:jc w:val="both"/>
              <w:rPr>
                <w:rFonts w:ascii="Times New Roman" w:eastAsia="Times New Roman" w:hAnsi="Times New Roman"/>
                <w:sz w:val="24"/>
                <w:szCs w:val="24"/>
              </w:rPr>
            </w:pPr>
            <w:r w:rsidRPr="00FA68F5">
              <w:rPr>
                <w:rFonts w:ascii="Times New Roman" w:eastAsia="Times New Roman" w:hAnsi="Times New Roman"/>
                <w:sz w:val="24"/>
                <w:szCs w:val="24"/>
              </w:rPr>
              <w:t xml:space="preserve">система лимитов в целях ограничения рисков концентрации. </w:t>
            </w:r>
          </w:p>
        </w:tc>
      </w:tr>
    </w:tbl>
    <w:p w:rsidR="00F917CE" w:rsidRDefault="00F917CE" w:rsidP="00F133D7">
      <w:pPr>
        <w:spacing w:after="0" w:line="240" w:lineRule="auto"/>
        <w:ind w:firstLine="425"/>
        <w:jc w:val="both"/>
        <w:rPr>
          <w:rFonts w:ascii="Times New Roman" w:eastAsia="Times New Roman" w:hAnsi="Times New Roman"/>
          <w:sz w:val="24"/>
          <w:szCs w:val="24"/>
        </w:rPr>
      </w:pPr>
    </w:p>
    <w:p w:rsidR="00B0048E" w:rsidRPr="00FA68F5" w:rsidRDefault="00B0048E" w:rsidP="00F133D7">
      <w:pPr>
        <w:spacing w:after="0" w:line="240" w:lineRule="auto"/>
        <w:ind w:firstLine="425"/>
        <w:jc w:val="both"/>
        <w:rPr>
          <w:rFonts w:ascii="Times New Roman" w:hAnsi="Times New Roman"/>
          <w:szCs w:val="24"/>
        </w:rPr>
      </w:pPr>
      <w:r w:rsidRPr="00FA68F5">
        <w:rPr>
          <w:rFonts w:ascii="Times New Roman" w:eastAsia="Times New Roman" w:hAnsi="Times New Roman"/>
          <w:sz w:val="24"/>
          <w:szCs w:val="24"/>
        </w:rPr>
        <w:t xml:space="preserve">Оценка (контроль) за объемами значимых для Банка рисков и агрегированным уровнем рисков осуществляется </w:t>
      </w:r>
      <w:r w:rsidR="0050782B" w:rsidRPr="00FA68F5">
        <w:rPr>
          <w:rFonts w:ascii="Times New Roman" w:eastAsia="Times New Roman" w:hAnsi="Times New Roman"/>
          <w:sz w:val="24"/>
          <w:szCs w:val="24"/>
        </w:rPr>
        <w:t>на постоянной основе</w:t>
      </w:r>
      <w:r w:rsidRPr="00FA68F5">
        <w:rPr>
          <w:rFonts w:ascii="Times New Roman" w:eastAsia="Times New Roman" w:hAnsi="Times New Roman"/>
          <w:sz w:val="24"/>
          <w:szCs w:val="24"/>
        </w:rPr>
        <w:t>.</w:t>
      </w:r>
    </w:p>
    <w:p w:rsidR="0087015B" w:rsidRPr="00FA68F5" w:rsidRDefault="0087015B" w:rsidP="0087015B">
      <w:pPr>
        <w:spacing w:after="0" w:line="240" w:lineRule="auto"/>
        <w:ind w:firstLine="425"/>
        <w:jc w:val="both"/>
        <w:rPr>
          <w:rFonts w:ascii="Times New Roman" w:hAnsi="Times New Roman"/>
          <w:sz w:val="24"/>
          <w:szCs w:val="24"/>
        </w:rPr>
      </w:pPr>
      <w:r w:rsidRPr="00FA68F5">
        <w:rPr>
          <w:rFonts w:ascii="Times New Roman" w:hAnsi="Times New Roman"/>
          <w:sz w:val="24"/>
          <w:szCs w:val="24"/>
        </w:rPr>
        <w:t>Осуществление контроля за реализацией ВПОДК осуществляется на всех уровнях организационной структуры Банка. Контрольные процедуры встроены в операционные процессы Банка.</w:t>
      </w:r>
    </w:p>
    <w:p w:rsidR="0087015B" w:rsidRPr="00FA68F5" w:rsidRDefault="0087015B" w:rsidP="0087015B">
      <w:pPr>
        <w:spacing w:after="0" w:line="240" w:lineRule="auto"/>
        <w:ind w:firstLine="425"/>
        <w:jc w:val="both"/>
        <w:rPr>
          <w:rFonts w:ascii="Times New Roman" w:hAnsi="Times New Roman"/>
          <w:sz w:val="24"/>
          <w:szCs w:val="24"/>
        </w:rPr>
      </w:pPr>
      <w:r w:rsidRPr="00FA68F5">
        <w:rPr>
          <w:rFonts w:ascii="Times New Roman" w:hAnsi="Times New Roman"/>
          <w:sz w:val="24"/>
          <w:szCs w:val="24"/>
        </w:rPr>
        <w:t xml:space="preserve">Совет директоров и Правление Банка осуществляют контроль за системой ВПОДК и их эффективностью посредством изучения предоставляемой отчетности и внутреннего аудита процедур ВПОДК. </w:t>
      </w:r>
    </w:p>
    <w:p w:rsidR="0087015B" w:rsidRPr="00FA68F5" w:rsidRDefault="0087015B" w:rsidP="0087015B">
      <w:pPr>
        <w:spacing w:after="0" w:line="240" w:lineRule="auto"/>
        <w:ind w:firstLine="425"/>
        <w:jc w:val="both"/>
        <w:rPr>
          <w:rFonts w:ascii="Times New Roman" w:hAnsi="Times New Roman"/>
          <w:sz w:val="24"/>
          <w:szCs w:val="24"/>
        </w:rPr>
      </w:pPr>
      <w:r w:rsidRPr="00FA68F5">
        <w:rPr>
          <w:rFonts w:ascii="Times New Roman" w:hAnsi="Times New Roman"/>
          <w:sz w:val="24"/>
          <w:szCs w:val="24"/>
        </w:rPr>
        <w:t xml:space="preserve">Процедуры принятия мер по снижению рисков на основе информации, содержащейся в отчетности ВПОДК, осуществляются в рамках инструментов и мер снижения рисков, определенных в Стратегии управления рисками и капиталом.  </w:t>
      </w:r>
    </w:p>
    <w:p w:rsidR="0087015B" w:rsidRPr="00FA68F5" w:rsidRDefault="0087015B" w:rsidP="0087015B">
      <w:pPr>
        <w:spacing w:after="0" w:line="240" w:lineRule="auto"/>
        <w:ind w:firstLine="425"/>
        <w:jc w:val="both"/>
        <w:rPr>
          <w:rFonts w:ascii="Times New Roman" w:hAnsi="Times New Roman"/>
          <w:sz w:val="24"/>
          <w:szCs w:val="24"/>
        </w:rPr>
      </w:pPr>
      <w:r w:rsidRPr="00FA68F5">
        <w:rPr>
          <w:rFonts w:ascii="Times New Roman" w:hAnsi="Times New Roman"/>
          <w:sz w:val="24"/>
          <w:szCs w:val="24"/>
        </w:rPr>
        <w:t>Внутренний аудит системы ВПОДК осуществляется в виде плановых проверок не реже одного раза в год по утвержденному Советом директоров графику или в виде внеплановой проверки при выявлении признаков нарушения ВПОДК.</w:t>
      </w:r>
    </w:p>
    <w:p w:rsidR="00F917CE" w:rsidRDefault="00F917CE" w:rsidP="00F575AE">
      <w:pPr>
        <w:spacing w:after="0" w:line="240" w:lineRule="auto"/>
        <w:rPr>
          <w:rFonts w:ascii="Times New Roman" w:hAnsi="Times New Roman"/>
          <w:sz w:val="24"/>
        </w:rPr>
      </w:pPr>
    </w:p>
    <w:p w:rsidR="00B93FCC" w:rsidRPr="00FA68F5" w:rsidRDefault="00B93FCC" w:rsidP="00F575AE">
      <w:pPr>
        <w:spacing w:after="0" w:line="240" w:lineRule="auto"/>
        <w:rPr>
          <w:rFonts w:ascii="Times New Roman" w:hAnsi="Times New Roman"/>
          <w:sz w:val="24"/>
        </w:rPr>
      </w:pPr>
      <w:r w:rsidRPr="00FA68F5">
        <w:rPr>
          <w:rFonts w:ascii="Times New Roman" w:hAnsi="Times New Roman"/>
          <w:sz w:val="24"/>
        </w:rPr>
        <w:t>Таблица 2.1. Информация о требованиях (обязательствах), взвешенных по уровню риска, и о минимальном размере капитала, необходимом для покрытия рисков</w:t>
      </w:r>
      <w:r w:rsidR="00F575AE" w:rsidRPr="00FA68F5">
        <w:rPr>
          <w:rFonts w:ascii="Times New Roman" w:hAnsi="Times New Roman"/>
          <w:sz w:val="24"/>
        </w:rPr>
        <w:t>:</w:t>
      </w:r>
    </w:p>
    <w:p w:rsidR="00F917CE" w:rsidRDefault="00F917CE" w:rsidP="004F461E">
      <w:pPr>
        <w:spacing w:after="0" w:line="240" w:lineRule="auto"/>
        <w:rPr>
          <w:rFonts w:ascii="Times New Roman" w:hAnsi="Times New Roman"/>
          <w:sz w:val="24"/>
        </w:rPr>
      </w:pPr>
    </w:p>
    <w:p w:rsidR="004F461E" w:rsidRPr="00FA68F5" w:rsidRDefault="004F461E" w:rsidP="004F461E">
      <w:pPr>
        <w:spacing w:after="0" w:line="240" w:lineRule="auto"/>
        <w:rPr>
          <w:rFonts w:ascii="Times New Roman" w:hAnsi="Times New Roman"/>
          <w:sz w:val="24"/>
        </w:rPr>
      </w:pPr>
      <w:r w:rsidRPr="00FA68F5">
        <w:rPr>
          <w:rFonts w:ascii="Times New Roman" w:hAnsi="Times New Roman"/>
          <w:sz w:val="24"/>
        </w:rPr>
        <w:t>на 01.0</w:t>
      </w:r>
      <w:r w:rsidR="00D67644" w:rsidRPr="00FA68F5">
        <w:rPr>
          <w:rFonts w:ascii="Times New Roman" w:hAnsi="Times New Roman"/>
          <w:sz w:val="24"/>
        </w:rPr>
        <w:t>1.2020</w:t>
      </w:r>
      <w:r w:rsidRPr="00FA68F5">
        <w:rPr>
          <w:rFonts w:ascii="Times New Roman" w:hAnsi="Times New Roman"/>
          <w:sz w:val="24"/>
        </w:rPr>
        <w:t xml:space="preserve"> г.</w:t>
      </w: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F917CE" w:rsidRDefault="00F917CE" w:rsidP="004F461E">
      <w:pPr>
        <w:spacing w:after="0" w:line="240" w:lineRule="auto"/>
        <w:ind w:left="7788"/>
        <w:rPr>
          <w:rFonts w:ascii="Times New Roman" w:hAnsi="Times New Roman"/>
          <w:sz w:val="24"/>
        </w:rPr>
      </w:pPr>
    </w:p>
    <w:p w:rsidR="004F461E" w:rsidRPr="00FA68F5" w:rsidRDefault="004F461E" w:rsidP="004F461E">
      <w:pPr>
        <w:spacing w:after="0" w:line="240" w:lineRule="auto"/>
        <w:ind w:left="7788"/>
        <w:rPr>
          <w:rFonts w:ascii="Times New Roman" w:hAnsi="Times New Roman"/>
          <w:sz w:val="24"/>
        </w:rPr>
      </w:pPr>
      <w:r w:rsidRPr="00FA68F5">
        <w:rPr>
          <w:rFonts w:ascii="Times New Roman" w:hAnsi="Times New Roman"/>
          <w:sz w:val="24"/>
        </w:rPr>
        <w:lastRenderedPageBreak/>
        <w:t>тыс. руб.</w:t>
      </w:r>
    </w:p>
    <w:p w:rsidR="00F575AE" w:rsidRPr="00FA68F5" w:rsidRDefault="00D33401" w:rsidP="00F575AE">
      <w:pPr>
        <w:spacing w:after="0" w:line="240" w:lineRule="auto"/>
        <w:rPr>
          <w:rFonts w:ascii="Times New Roman" w:hAnsi="Times New Roman"/>
          <w:sz w:val="24"/>
        </w:rPr>
      </w:pPr>
      <w:r w:rsidRPr="00FA68F5">
        <w:rPr>
          <w:noProof/>
          <w:lang w:eastAsia="ru-RU"/>
        </w:rPr>
        <w:drawing>
          <wp:inline distT="0" distB="0" distL="0" distR="0">
            <wp:extent cx="5940425" cy="5520697"/>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520697"/>
                    </a:xfrm>
                    <a:prstGeom prst="rect">
                      <a:avLst/>
                    </a:prstGeom>
                    <a:noFill/>
                    <a:ln>
                      <a:noFill/>
                    </a:ln>
                  </pic:spPr>
                </pic:pic>
              </a:graphicData>
            </a:graphic>
          </wp:inline>
        </w:drawing>
      </w:r>
    </w:p>
    <w:p w:rsidR="00562D19" w:rsidRPr="00FA68F5" w:rsidRDefault="00562D19" w:rsidP="00F575AE">
      <w:pPr>
        <w:spacing w:after="0" w:line="240" w:lineRule="auto"/>
        <w:ind w:firstLine="425"/>
        <w:jc w:val="both"/>
        <w:rPr>
          <w:rFonts w:ascii="Times New Roman" w:hAnsi="Times New Roman"/>
          <w:sz w:val="24"/>
          <w:szCs w:val="24"/>
        </w:rPr>
      </w:pPr>
    </w:p>
    <w:p w:rsidR="00562D19" w:rsidRDefault="00562D19"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Default="00E83240" w:rsidP="00F575AE">
      <w:pPr>
        <w:spacing w:after="0" w:line="240" w:lineRule="auto"/>
        <w:ind w:firstLine="425"/>
        <w:jc w:val="both"/>
        <w:rPr>
          <w:rFonts w:ascii="Times New Roman" w:hAnsi="Times New Roman"/>
          <w:sz w:val="24"/>
          <w:szCs w:val="24"/>
        </w:rPr>
      </w:pPr>
    </w:p>
    <w:p w:rsidR="00E83240" w:rsidRPr="00FA68F5" w:rsidRDefault="00E83240" w:rsidP="00F575AE">
      <w:pPr>
        <w:spacing w:after="0" w:line="240" w:lineRule="auto"/>
        <w:ind w:firstLine="425"/>
        <w:jc w:val="both"/>
        <w:rPr>
          <w:rFonts w:ascii="Times New Roman" w:hAnsi="Times New Roman"/>
          <w:sz w:val="24"/>
          <w:szCs w:val="24"/>
        </w:rPr>
      </w:pPr>
    </w:p>
    <w:p w:rsidR="00562D19" w:rsidRPr="00FA68F5" w:rsidRDefault="00562D19" w:rsidP="00F575AE">
      <w:pPr>
        <w:spacing w:after="0" w:line="240" w:lineRule="auto"/>
        <w:ind w:firstLine="425"/>
        <w:jc w:val="both"/>
        <w:rPr>
          <w:rFonts w:ascii="Times New Roman" w:hAnsi="Times New Roman"/>
          <w:sz w:val="24"/>
          <w:szCs w:val="24"/>
        </w:rPr>
      </w:pPr>
      <w:r w:rsidRPr="00FA68F5">
        <w:rPr>
          <w:rFonts w:ascii="Times New Roman" w:hAnsi="Times New Roman"/>
          <w:sz w:val="24"/>
          <w:szCs w:val="24"/>
        </w:rPr>
        <w:lastRenderedPageBreak/>
        <w:t>на 01.10.2019 г</w:t>
      </w:r>
    </w:p>
    <w:p w:rsidR="00562D19" w:rsidRPr="00FA68F5" w:rsidRDefault="00562D19" w:rsidP="00562D19">
      <w:pPr>
        <w:spacing w:after="0" w:line="240" w:lineRule="auto"/>
        <w:ind w:firstLine="425"/>
        <w:jc w:val="right"/>
        <w:rPr>
          <w:rFonts w:ascii="Times New Roman" w:hAnsi="Times New Roman"/>
          <w:sz w:val="24"/>
          <w:szCs w:val="24"/>
        </w:rPr>
      </w:pPr>
      <w:proofErr w:type="spellStart"/>
      <w:r w:rsidRPr="00FA68F5">
        <w:rPr>
          <w:rFonts w:ascii="Times New Roman" w:hAnsi="Times New Roman"/>
          <w:sz w:val="24"/>
          <w:szCs w:val="24"/>
        </w:rPr>
        <w:t>тыс.руб</w:t>
      </w:r>
      <w:proofErr w:type="spellEnd"/>
      <w:r w:rsidRPr="00FA68F5">
        <w:rPr>
          <w:rFonts w:ascii="Times New Roman" w:hAnsi="Times New Roman"/>
          <w:sz w:val="24"/>
          <w:szCs w:val="24"/>
        </w:rPr>
        <w:t>.</w:t>
      </w:r>
    </w:p>
    <w:p w:rsidR="00562D19" w:rsidRPr="00FA68F5" w:rsidRDefault="00562D19" w:rsidP="00B93FCC">
      <w:pPr>
        <w:autoSpaceDE w:val="0"/>
        <w:autoSpaceDN w:val="0"/>
        <w:adjustRightInd w:val="0"/>
        <w:spacing w:after="0" w:line="240" w:lineRule="auto"/>
        <w:jc w:val="both"/>
        <w:outlineLvl w:val="0"/>
        <w:rPr>
          <w:rFonts w:ascii="Times New Roman" w:hAnsi="Times New Roman"/>
          <w:b/>
          <w:bCs/>
          <w:sz w:val="24"/>
          <w:szCs w:val="24"/>
        </w:rPr>
      </w:pPr>
      <w:r w:rsidRPr="00FA68F5">
        <w:rPr>
          <w:rFonts w:ascii="Times New Roman" w:hAnsi="Times New Roman"/>
          <w:b/>
          <w:bCs/>
          <w:noProof/>
          <w:sz w:val="24"/>
          <w:szCs w:val="24"/>
          <w:lang w:eastAsia="ru-RU"/>
        </w:rPr>
        <w:drawing>
          <wp:inline distT="0" distB="0" distL="0" distR="0" wp14:anchorId="4A4E9D9F">
            <wp:extent cx="5937885" cy="5517515"/>
            <wp:effectExtent l="0" t="0" r="571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5517515"/>
                    </a:xfrm>
                    <a:prstGeom prst="rect">
                      <a:avLst/>
                    </a:prstGeom>
                    <a:noFill/>
                  </pic:spPr>
                </pic:pic>
              </a:graphicData>
            </a:graphic>
          </wp:inline>
        </w:drawing>
      </w:r>
    </w:p>
    <w:p w:rsidR="00562D19" w:rsidRPr="00FA68F5" w:rsidRDefault="00562D19" w:rsidP="00B93FCC">
      <w:pPr>
        <w:autoSpaceDE w:val="0"/>
        <w:autoSpaceDN w:val="0"/>
        <w:adjustRightInd w:val="0"/>
        <w:spacing w:after="0" w:line="240" w:lineRule="auto"/>
        <w:jc w:val="both"/>
        <w:outlineLvl w:val="0"/>
        <w:rPr>
          <w:rFonts w:ascii="Times New Roman" w:hAnsi="Times New Roman"/>
          <w:b/>
          <w:bCs/>
          <w:sz w:val="24"/>
          <w:szCs w:val="24"/>
        </w:rPr>
      </w:pPr>
    </w:p>
    <w:p w:rsidR="00562D19" w:rsidRPr="00FA68F5" w:rsidRDefault="00562D19" w:rsidP="00562D19">
      <w:pPr>
        <w:spacing w:after="0" w:line="240" w:lineRule="auto"/>
        <w:ind w:firstLine="425"/>
        <w:jc w:val="both"/>
        <w:rPr>
          <w:rFonts w:ascii="Times New Roman" w:hAnsi="Times New Roman"/>
          <w:snapToGrid w:val="0"/>
          <w:sz w:val="24"/>
          <w:szCs w:val="24"/>
        </w:rPr>
      </w:pPr>
      <w:r w:rsidRPr="00FA68F5">
        <w:rPr>
          <w:rFonts w:ascii="Times New Roman" w:hAnsi="Times New Roman"/>
          <w:snapToGrid w:val="0"/>
          <w:sz w:val="24"/>
          <w:szCs w:val="24"/>
        </w:rPr>
        <w:t xml:space="preserve">Структура активов Банка, определяющих требования по достаточности капитала, за четвертый квартал не претерпела существенных изменений. </w:t>
      </w:r>
    </w:p>
    <w:p w:rsidR="00562D19" w:rsidRPr="00FA68F5" w:rsidRDefault="00562D19" w:rsidP="00562D19">
      <w:pPr>
        <w:spacing w:after="0" w:line="240" w:lineRule="auto"/>
        <w:ind w:firstLine="425"/>
        <w:jc w:val="both"/>
        <w:rPr>
          <w:rFonts w:ascii="Times New Roman" w:hAnsi="Times New Roman"/>
          <w:sz w:val="24"/>
          <w:szCs w:val="24"/>
        </w:rPr>
      </w:pPr>
      <w:r w:rsidRPr="00FA68F5">
        <w:rPr>
          <w:rFonts w:ascii="Times New Roman" w:hAnsi="Times New Roman"/>
          <w:sz w:val="24"/>
          <w:szCs w:val="24"/>
        </w:rPr>
        <w:t>Для целей формирования данных в графе 5 используется значение достаточности капитала, равное 8 процентам.</w:t>
      </w:r>
    </w:p>
    <w:p w:rsidR="00562D19" w:rsidRPr="00FA68F5" w:rsidRDefault="00562D19" w:rsidP="00562D19">
      <w:pPr>
        <w:spacing w:after="0" w:line="240" w:lineRule="auto"/>
        <w:ind w:firstLine="425"/>
        <w:jc w:val="both"/>
        <w:rPr>
          <w:rFonts w:ascii="Times New Roman" w:hAnsi="Times New Roman"/>
          <w:sz w:val="24"/>
          <w:szCs w:val="24"/>
        </w:rPr>
      </w:pPr>
    </w:p>
    <w:p w:rsidR="00562D19" w:rsidRPr="00FA68F5" w:rsidRDefault="00562D19" w:rsidP="00B93FCC">
      <w:pPr>
        <w:autoSpaceDE w:val="0"/>
        <w:autoSpaceDN w:val="0"/>
        <w:adjustRightInd w:val="0"/>
        <w:spacing w:after="0" w:line="240" w:lineRule="auto"/>
        <w:jc w:val="both"/>
        <w:outlineLvl w:val="0"/>
        <w:rPr>
          <w:rFonts w:ascii="Times New Roman" w:hAnsi="Times New Roman"/>
          <w:b/>
          <w:bCs/>
          <w:sz w:val="24"/>
          <w:szCs w:val="24"/>
        </w:rPr>
      </w:pPr>
    </w:p>
    <w:p w:rsidR="00B93FCC" w:rsidRPr="00FA68F5" w:rsidRDefault="008502AB" w:rsidP="00B93FCC">
      <w:pPr>
        <w:autoSpaceDE w:val="0"/>
        <w:autoSpaceDN w:val="0"/>
        <w:adjustRightInd w:val="0"/>
        <w:spacing w:after="0" w:line="240" w:lineRule="auto"/>
        <w:jc w:val="both"/>
        <w:outlineLvl w:val="0"/>
        <w:rPr>
          <w:rFonts w:ascii="Times New Roman" w:hAnsi="Times New Roman"/>
          <w:b/>
          <w:bCs/>
          <w:sz w:val="24"/>
          <w:szCs w:val="24"/>
        </w:rPr>
      </w:pPr>
      <w:r w:rsidRPr="00FA68F5">
        <w:rPr>
          <w:rFonts w:ascii="Times New Roman" w:hAnsi="Times New Roman"/>
          <w:b/>
          <w:bCs/>
          <w:sz w:val="24"/>
          <w:szCs w:val="24"/>
        </w:rPr>
        <w:t xml:space="preserve">Раздел </w:t>
      </w:r>
      <w:r w:rsidRPr="00FA68F5">
        <w:rPr>
          <w:rFonts w:ascii="Times New Roman" w:hAnsi="Times New Roman"/>
          <w:b/>
          <w:bCs/>
          <w:sz w:val="24"/>
          <w:szCs w:val="24"/>
          <w:lang w:val="en-US"/>
        </w:rPr>
        <w:t>III</w:t>
      </w:r>
      <w:r w:rsidRPr="00FA68F5">
        <w:rPr>
          <w:rFonts w:ascii="Times New Roman" w:hAnsi="Times New Roman"/>
          <w:b/>
          <w:bCs/>
          <w:sz w:val="24"/>
          <w:szCs w:val="24"/>
        </w:rPr>
        <w:t xml:space="preserve">. </w:t>
      </w:r>
      <w:r w:rsidR="00B93FCC" w:rsidRPr="00FA68F5">
        <w:rPr>
          <w:rFonts w:ascii="Times New Roman" w:hAnsi="Times New Roman"/>
          <w:b/>
          <w:bCs/>
          <w:sz w:val="24"/>
          <w:szCs w:val="24"/>
        </w:rPr>
        <w:t xml:space="preserve">Сопоставление данных годовой бухгалтерской (финансовой) отчетности Банка и данных отчетности, представляемой </w:t>
      </w:r>
      <w:r w:rsidR="00064EA5" w:rsidRPr="00064EA5">
        <w:rPr>
          <w:rFonts w:ascii="Times New Roman" w:hAnsi="Times New Roman"/>
          <w:b/>
          <w:bCs/>
          <w:sz w:val="24"/>
          <w:szCs w:val="24"/>
        </w:rPr>
        <w:t>Банком</w:t>
      </w:r>
      <w:r w:rsidR="00B93FCC" w:rsidRPr="00FA68F5">
        <w:rPr>
          <w:rFonts w:ascii="Times New Roman" w:hAnsi="Times New Roman"/>
          <w:b/>
          <w:bCs/>
          <w:sz w:val="24"/>
          <w:szCs w:val="24"/>
        </w:rPr>
        <w:t xml:space="preserve"> в Банк России в целях надзора</w:t>
      </w:r>
    </w:p>
    <w:p w:rsidR="00B93FCC" w:rsidRPr="00FA68F5" w:rsidRDefault="00B93FCC" w:rsidP="00B93FCC">
      <w:pPr>
        <w:autoSpaceDE w:val="0"/>
        <w:autoSpaceDN w:val="0"/>
        <w:adjustRightInd w:val="0"/>
        <w:spacing w:after="0" w:line="240" w:lineRule="auto"/>
        <w:jc w:val="both"/>
        <w:outlineLvl w:val="0"/>
        <w:rPr>
          <w:rFonts w:ascii="Times New Roman" w:hAnsi="Times New Roman"/>
          <w:b/>
          <w:bCs/>
          <w:sz w:val="24"/>
          <w:szCs w:val="24"/>
        </w:rPr>
      </w:pPr>
    </w:p>
    <w:p w:rsidR="00964A4E" w:rsidRPr="00FA68F5" w:rsidRDefault="005F1071" w:rsidP="00E7776E">
      <w:pPr>
        <w:autoSpaceDE w:val="0"/>
        <w:autoSpaceDN w:val="0"/>
        <w:adjustRightInd w:val="0"/>
        <w:spacing w:after="0" w:line="240" w:lineRule="auto"/>
        <w:jc w:val="both"/>
        <w:outlineLvl w:val="0"/>
        <w:rPr>
          <w:rFonts w:ascii="Times New Roman" w:eastAsiaTheme="minorHAnsi" w:hAnsi="Times New Roman"/>
          <w:sz w:val="24"/>
          <w:szCs w:val="24"/>
        </w:rPr>
      </w:pPr>
      <w:r w:rsidRPr="00FA68F5">
        <w:rPr>
          <w:rFonts w:ascii="Times New Roman" w:hAnsi="Times New Roman"/>
          <w:sz w:val="24"/>
        </w:rPr>
        <w:t xml:space="preserve">Таблица 3.1. </w:t>
      </w:r>
      <w:r w:rsidR="00E7776E" w:rsidRPr="00FA68F5">
        <w:rPr>
          <w:rFonts w:ascii="Times New Roman" w:eastAsiaTheme="minorHAnsi" w:hAnsi="Times New Roman"/>
          <w:sz w:val="24"/>
          <w:szCs w:val="24"/>
        </w:rPr>
        <w:t>Различия между периметром бухгалтерской консолидации и периметром регуляторной консолидации, а также информация о соотношении статей годовой (бухгалтерской) финансовой отчетности кредитной организации с регуляторными подходами к определению требований к капиталу в отношении отдельных видов рисков</w:t>
      </w:r>
      <w:r w:rsidRPr="00FA68F5">
        <w:rPr>
          <w:rFonts w:ascii="Times New Roman" w:eastAsiaTheme="minorHAnsi" w:hAnsi="Times New Roman"/>
          <w:sz w:val="24"/>
          <w:szCs w:val="24"/>
        </w:rPr>
        <w:t>:</w:t>
      </w:r>
    </w:p>
    <w:p w:rsidR="004E6B6A" w:rsidRPr="00FA68F5" w:rsidRDefault="004E6B6A" w:rsidP="00E7776E">
      <w:pPr>
        <w:autoSpaceDE w:val="0"/>
        <w:autoSpaceDN w:val="0"/>
        <w:adjustRightInd w:val="0"/>
        <w:spacing w:after="0" w:line="240" w:lineRule="auto"/>
        <w:jc w:val="both"/>
        <w:outlineLvl w:val="0"/>
        <w:rPr>
          <w:rFonts w:ascii="Times New Roman" w:eastAsiaTheme="minorHAnsi" w:hAnsi="Times New Roman"/>
          <w:sz w:val="24"/>
          <w:szCs w:val="24"/>
        </w:rPr>
      </w:pPr>
    </w:p>
    <w:p w:rsidR="004E6B6A" w:rsidRDefault="004E6B6A" w:rsidP="00E7776E">
      <w:pPr>
        <w:autoSpaceDE w:val="0"/>
        <w:autoSpaceDN w:val="0"/>
        <w:adjustRightInd w:val="0"/>
        <w:spacing w:after="0" w:line="240" w:lineRule="auto"/>
        <w:jc w:val="both"/>
        <w:outlineLvl w:val="0"/>
        <w:rPr>
          <w:rFonts w:ascii="Times New Roman" w:eastAsiaTheme="minorHAnsi" w:hAnsi="Times New Roman"/>
          <w:sz w:val="24"/>
          <w:szCs w:val="24"/>
        </w:rPr>
      </w:pPr>
    </w:p>
    <w:p w:rsidR="009F5B16" w:rsidRDefault="009F5B16" w:rsidP="00E7776E">
      <w:pPr>
        <w:autoSpaceDE w:val="0"/>
        <w:autoSpaceDN w:val="0"/>
        <w:adjustRightInd w:val="0"/>
        <w:spacing w:after="0" w:line="240" w:lineRule="auto"/>
        <w:jc w:val="both"/>
        <w:outlineLvl w:val="0"/>
        <w:rPr>
          <w:rFonts w:ascii="Times New Roman" w:eastAsiaTheme="minorHAnsi" w:hAnsi="Times New Roman"/>
          <w:sz w:val="24"/>
          <w:szCs w:val="24"/>
        </w:rPr>
      </w:pPr>
    </w:p>
    <w:p w:rsidR="004E6B6A" w:rsidRPr="00FA68F5" w:rsidRDefault="00E83240" w:rsidP="00E7776E">
      <w:pPr>
        <w:autoSpaceDE w:val="0"/>
        <w:autoSpaceDN w:val="0"/>
        <w:adjustRightInd w:val="0"/>
        <w:spacing w:after="0" w:line="240" w:lineRule="auto"/>
        <w:jc w:val="both"/>
        <w:outlineLvl w:val="0"/>
        <w:rPr>
          <w:rFonts w:ascii="Times New Roman" w:eastAsiaTheme="minorHAnsi" w:hAnsi="Times New Roman"/>
          <w:sz w:val="24"/>
          <w:szCs w:val="24"/>
        </w:rPr>
      </w:pPr>
      <w:r>
        <w:rPr>
          <w:rFonts w:ascii="Times New Roman" w:eastAsiaTheme="minorHAnsi" w:hAnsi="Times New Roman"/>
          <w:sz w:val="24"/>
          <w:szCs w:val="24"/>
        </w:rPr>
        <w:lastRenderedPageBreak/>
        <w:t>н</w:t>
      </w:r>
      <w:r w:rsidR="004E6B6A" w:rsidRPr="00FA68F5">
        <w:rPr>
          <w:rFonts w:ascii="Times New Roman" w:eastAsiaTheme="minorHAnsi" w:hAnsi="Times New Roman"/>
          <w:sz w:val="24"/>
          <w:szCs w:val="24"/>
        </w:rPr>
        <w:t>а 01.01.2020 г.</w:t>
      </w:r>
    </w:p>
    <w:p w:rsidR="004E6B6A" w:rsidRPr="00FA68F5" w:rsidRDefault="004E6B6A" w:rsidP="004E6B6A">
      <w:pPr>
        <w:autoSpaceDE w:val="0"/>
        <w:autoSpaceDN w:val="0"/>
        <w:adjustRightInd w:val="0"/>
        <w:spacing w:after="0" w:line="240" w:lineRule="auto"/>
        <w:jc w:val="right"/>
        <w:outlineLvl w:val="0"/>
        <w:rPr>
          <w:rFonts w:ascii="Times New Roman" w:hAnsi="Times New Roman"/>
          <w:b/>
          <w:bCs/>
          <w:sz w:val="24"/>
          <w:szCs w:val="24"/>
        </w:rPr>
      </w:pPr>
      <w:proofErr w:type="spellStart"/>
      <w:r w:rsidRPr="00FA68F5">
        <w:rPr>
          <w:rFonts w:ascii="Times New Roman" w:eastAsiaTheme="minorHAnsi" w:hAnsi="Times New Roman"/>
          <w:sz w:val="24"/>
          <w:szCs w:val="24"/>
        </w:rPr>
        <w:t>тыс.руб</w:t>
      </w:r>
      <w:proofErr w:type="spellEnd"/>
      <w:r w:rsidRPr="00FA68F5">
        <w:rPr>
          <w:rFonts w:ascii="Times New Roman" w:eastAsiaTheme="minorHAnsi" w:hAnsi="Times New Roman"/>
          <w:sz w:val="24"/>
          <w:szCs w:val="24"/>
        </w:rPr>
        <w:t>.</w:t>
      </w:r>
    </w:p>
    <w:p w:rsidR="00562D19" w:rsidRPr="00FA68F5" w:rsidRDefault="004F4C7F" w:rsidP="00E7776E">
      <w:pPr>
        <w:spacing w:after="0" w:line="240" w:lineRule="auto"/>
        <w:rPr>
          <w:rFonts w:ascii="Times New Roman" w:hAnsi="Times New Roman"/>
          <w:sz w:val="24"/>
        </w:rPr>
      </w:pPr>
      <w:r w:rsidRPr="00FA68F5">
        <w:rPr>
          <w:noProof/>
          <w:lang w:eastAsia="ru-RU"/>
        </w:rPr>
        <w:drawing>
          <wp:inline distT="0" distB="0" distL="0" distR="0">
            <wp:extent cx="5939876" cy="6883121"/>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051" cy="6886800"/>
                    </a:xfrm>
                    <a:prstGeom prst="rect">
                      <a:avLst/>
                    </a:prstGeom>
                    <a:noFill/>
                    <a:ln>
                      <a:noFill/>
                    </a:ln>
                  </pic:spPr>
                </pic:pic>
              </a:graphicData>
            </a:graphic>
          </wp:inline>
        </w:drawing>
      </w:r>
    </w:p>
    <w:p w:rsidR="00562D19" w:rsidRPr="00FA68F5" w:rsidRDefault="00562D19" w:rsidP="00E7776E">
      <w:pPr>
        <w:spacing w:after="0" w:line="240" w:lineRule="auto"/>
        <w:rPr>
          <w:rFonts w:ascii="Times New Roman" w:hAnsi="Times New Roman"/>
          <w:sz w:val="24"/>
          <w:highlight w:val="yellow"/>
        </w:rPr>
      </w:pPr>
    </w:p>
    <w:p w:rsidR="00562D19" w:rsidRPr="00FA68F5" w:rsidRDefault="00562D19" w:rsidP="00E7776E">
      <w:pPr>
        <w:spacing w:after="0" w:line="240" w:lineRule="auto"/>
        <w:rPr>
          <w:rFonts w:ascii="Times New Roman" w:hAnsi="Times New Roman"/>
          <w:sz w:val="24"/>
          <w:highlight w:val="yellow"/>
        </w:rPr>
      </w:pPr>
    </w:p>
    <w:p w:rsidR="004F4C7F" w:rsidRPr="00FA68F5" w:rsidRDefault="004F4C7F" w:rsidP="00E7776E">
      <w:pPr>
        <w:spacing w:after="0" w:line="240" w:lineRule="auto"/>
        <w:rPr>
          <w:rFonts w:ascii="Times New Roman" w:hAnsi="Times New Roman"/>
          <w:sz w:val="24"/>
          <w:highlight w:val="yellow"/>
        </w:rPr>
      </w:pPr>
    </w:p>
    <w:p w:rsidR="004F4C7F" w:rsidRPr="00FA68F5" w:rsidRDefault="004F4C7F" w:rsidP="00E7776E">
      <w:pPr>
        <w:spacing w:after="0" w:line="240" w:lineRule="auto"/>
        <w:rPr>
          <w:rFonts w:ascii="Times New Roman" w:hAnsi="Times New Roman"/>
          <w:sz w:val="24"/>
          <w:highlight w:val="yellow"/>
        </w:rPr>
      </w:pPr>
    </w:p>
    <w:p w:rsidR="004F4C7F" w:rsidRPr="00FA68F5" w:rsidRDefault="004F4C7F" w:rsidP="00E7776E">
      <w:pPr>
        <w:spacing w:after="0" w:line="240" w:lineRule="auto"/>
        <w:rPr>
          <w:rFonts w:ascii="Times New Roman" w:hAnsi="Times New Roman"/>
          <w:sz w:val="24"/>
          <w:highlight w:val="yellow"/>
        </w:rPr>
      </w:pPr>
    </w:p>
    <w:p w:rsidR="004F4C7F" w:rsidRPr="00FA68F5" w:rsidRDefault="004F4C7F" w:rsidP="00E7776E">
      <w:pPr>
        <w:spacing w:after="0" w:line="240" w:lineRule="auto"/>
        <w:rPr>
          <w:rFonts w:ascii="Times New Roman" w:hAnsi="Times New Roman"/>
          <w:sz w:val="24"/>
          <w:highlight w:val="yellow"/>
        </w:rPr>
      </w:pPr>
    </w:p>
    <w:p w:rsidR="004F4C7F" w:rsidRDefault="004F4C7F" w:rsidP="00E7776E">
      <w:pPr>
        <w:spacing w:after="0" w:line="240" w:lineRule="auto"/>
        <w:rPr>
          <w:rFonts w:ascii="Times New Roman" w:hAnsi="Times New Roman"/>
          <w:sz w:val="24"/>
          <w:highlight w:val="yellow"/>
        </w:rPr>
      </w:pPr>
    </w:p>
    <w:p w:rsidR="0041031F" w:rsidRPr="00FA68F5" w:rsidRDefault="0041031F" w:rsidP="00E7776E">
      <w:pPr>
        <w:spacing w:after="0" w:line="240" w:lineRule="auto"/>
        <w:rPr>
          <w:rFonts w:ascii="Times New Roman" w:hAnsi="Times New Roman"/>
          <w:sz w:val="24"/>
          <w:highlight w:val="yellow"/>
        </w:rPr>
      </w:pPr>
    </w:p>
    <w:p w:rsidR="004F4C7F" w:rsidRPr="00FA68F5" w:rsidRDefault="004F4C7F" w:rsidP="00E7776E">
      <w:pPr>
        <w:spacing w:after="0" w:line="240" w:lineRule="auto"/>
        <w:rPr>
          <w:rFonts w:ascii="Times New Roman" w:hAnsi="Times New Roman"/>
          <w:sz w:val="24"/>
          <w:highlight w:val="yellow"/>
        </w:rPr>
      </w:pPr>
    </w:p>
    <w:p w:rsidR="00E7776E" w:rsidRPr="00FA68F5" w:rsidRDefault="00E7776E" w:rsidP="00E7776E">
      <w:pPr>
        <w:spacing w:after="0" w:line="240" w:lineRule="auto"/>
        <w:rPr>
          <w:rFonts w:ascii="Times New Roman" w:hAnsi="Times New Roman"/>
          <w:sz w:val="24"/>
        </w:rPr>
      </w:pPr>
      <w:r w:rsidRPr="00FA68F5">
        <w:rPr>
          <w:rFonts w:ascii="Times New Roman" w:hAnsi="Times New Roman"/>
          <w:sz w:val="24"/>
        </w:rPr>
        <w:lastRenderedPageBreak/>
        <w:t>на 01.01</w:t>
      </w:r>
      <w:r w:rsidR="004E6B6A" w:rsidRPr="00FA68F5">
        <w:rPr>
          <w:rFonts w:ascii="Times New Roman" w:hAnsi="Times New Roman"/>
          <w:sz w:val="24"/>
        </w:rPr>
        <w:t>.2019</w:t>
      </w:r>
      <w:r w:rsidRPr="00FA68F5">
        <w:rPr>
          <w:rFonts w:ascii="Times New Roman" w:hAnsi="Times New Roman"/>
          <w:sz w:val="24"/>
        </w:rPr>
        <w:t xml:space="preserve"> г.</w:t>
      </w:r>
    </w:p>
    <w:p w:rsidR="00964A4E" w:rsidRPr="00FA68F5" w:rsidRDefault="00E7776E" w:rsidP="00E7776E">
      <w:pPr>
        <w:spacing w:after="0" w:line="240" w:lineRule="auto"/>
        <w:ind w:left="-567"/>
        <w:jc w:val="right"/>
        <w:rPr>
          <w:rFonts w:ascii="Times New Roman" w:hAnsi="Times New Roman"/>
          <w:sz w:val="24"/>
        </w:rPr>
      </w:pPr>
      <w:r w:rsidRPr="00FA68F5">
        <w:rPr>
          <w:rFonts w:ascii="Times New Roman" w:hAnsi="Times New Roman"/>
          <w:sz w:val="24"/>
        </w:rPr>
        <w:t>тыс. руб.</w:t>
      </w:r>
    </w:p>
    <w:p w:rsidR="00633A1F" w:rsidRPr="00FA68F5" w:rsidRDefault="00633A1F" w:rsidP="00633A1F">
      <w:pPr>
        <w:spacing w:after="0" w:line="240" w:lineRule="auto"/>
        <w:ind w:left="-567"/>
        <w:rPr>
          <w:rFonts w:ascii="Times New Roman" w:hAnsi="Times New Roman"/>
          <w:sz w:val="24"/>
        </w:rPr>
      </w:pPr>
      <w:r w:rsidRPr="00FA68F5">
        <w:rPr>
          <w:rFonts w:ascii="Times New Roman" w:hAnsi="Times New Roman"/>
          <w:sz w:val="24"/>
        </w:rPr>
        <w:tab/>
      </w:r>
      <w:r w:rsidRPr="00FA68F5">
        <w:rPr>
          <w:noProof/>
          <w:lang w:eastAsia="ru-RU"/>
        </w:rPr>
        <w:drawing>
          <wp:inline distT="0" distB="0" distL="0" distR="0">
            <wp:extent cx="5890260" cy="6948435"/>
            <wp:effectExtent l="0" t="0" r="0" b="508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2429" cy="6950993"/>
                    </a:xfrm>
                    <a:prstGeom prst="rect">
                      <a:avLst/>
                    </a:prstGeom>
                    <a:noFill/>
                    <a:ln>
                      <a:noFill/>
                    </a:ln>
                  </pic:spPr>
                </pic:pic>
              </a:graphicData>
            </a:graphic>
          </wp:inline>
        </w:drawing>
      </w:r>
    </w:p>
    <w:p w:rsidR="00D34093" w:rsidRPr="00FA68F5" w:rsidRDefault="00D34093" w:rsidP="00B93FCC">
      <w:pPr>
        <w:autoSpaceDE w:val="0"/>
        <w:autoSpaceDN w:val="0"/>
        <w:adjustRightInd w:val="0"/>
        <w:spacing w:after="0" w:line="240" w:lineRule="auto"/>
        <w:jc w:val="both"/>
        <w:outlineLvl w:val="0"/>
        <w:rPr>
          <w:rFonts w:ascii="Times New Roman" w:hAnsi="Times New Roman"/>
          <w:b/>
          <w:bCs/>
          <w:sz w:val="24"/>
          <w:szCs w:val="24"/>
        </w:rPr>
      </w:pPr>
    </w:p>
    <w:p w:rsidR="0041031F" w:rsidRPr="0041031F" w:rsidRDefault="0041031F" w:rsidP="0041031F">
      <w:pPr>
        <w:spacing w:after="0" w:line="240" w:lineRule="auto"/>
        <w:ind w:firstLine="708"/>
        <w:jc w:val="both"/>
        <w:rPr>
          <w:rFonts w:ascii="Times New Roman" w:hAnsi="Times New Roman"/>
          <w:sz w:val="24"/>
        </w:rPr>
      </w:pPr>
      <w:r w:rsidRPr="0041031F">
        <w:rPr>
          <w:rFonts w:ascii="Times New Roman" w:hAnsi="Times New Roman"/>
          <w:sz w:val="24"/>
        </w:rPr>
        <w:t>По строке 1 графы 8 таблицы 3.1 отражена сумма активов, в отношении которых Банк определяет требования к размеру собственных средств одновременно для покрытия   кредитного и рыночного рисков, - драгоценных металлов, кроме золота (серебро) в хранилище Банка.</w:t>
      </w:r>
    </w:p>
    <w:p w:rsidR="0041031F" w:rsidRPr="0041031F" w:rsidRDefault="0041031F" w:rsidP="0041031F">
      <w:pPr>
        <w:spacing w:after="0" w:line="240" w:lineRule="auto"/>
        <w:ind w:firstLine="708"/>
        <w:jc w:val="both"/>
        <w:rPr>
          <w:rFonts w:ascii="Times New Roman" w:hAnsi="Times New Roman"/>
          <w:sz w:val="24"/>
        </w:rPr>
      </w:pPr>
      <w:r>
        <w:rPr>
          <w:rFonts w:ascii="Times New Roman" w:hAnsi="Times New Roman"/>
          <w:sz w:val="24"/>
        </w:rPr>
        <w:t xml:space="preserve">По </w:t>
      </w:r>
      <w:r w:rsidRPr="0041031F">
        <w:rPr>
          <w:rFonts w:ascii="Times New Roman" w:hAnsi="Times New Roman"/>
          <w:sz w:val="24"/>
        </w:rPr>
        <w:t>строке 4 графы 9 – суммы</w:t>
      </w:r>
      <w:r>
        <w:rPr>
          <w:rFonts w:ascii="Times New Roman" w:hAnsi="Times New Roman"/>
          <w:sz w:val="24"/>
        </w:rPr>
        <w:t>,</w:t>
      </w:r>
      <w:r w:rsidRPr="0041031F">
        <w:rPr>
          <w:rFonts w:ascii="Times New Roman" w:hAnsi="Times New Roman"/>
          <w:sz w:val="24"/>
        </w:rPr>
        <w:t xml:space="preserve"> не попадающие под требования к капиталу в соответствии с </w:t>
      </w:r>
      <w:r w:rsidRPr="0041031F">
        <w:rPr>
          <w:rFonts w:ascii="Times New Roman" w:eastAsiaTheme="minorHAnsi" w:hAnsi="Times New Roman"/>
          <w:sz w:val="24"/>
          <w:szCs w:val="24"/>
        </w:rPr>
        <w:t xml:space="preserve">Инструкцией Банка России от 26 июня 2017г. № 180-И (корректировки </w:t>
      </w:r>
      <w:r w:rsidRPr="0041031F">
        <w:rPr>
          <w:rFonts w:ascii="Times New Roman" w:eastAsiaTheme="minorHAnsi" w:hAnsi="Times New Roman"/>
          <w:sz w:val="24"/>
          <w:szCs w:val="24"/>
        </w:rPr>
        <w:lastRenderedPageBreak/>
        <w:t>сформированного резерва на возможные потери до суммы оценочного резерва под ожидаемые кредитные убытки).</w:t>
      </w:r>
    </w:p>
    <w:p w:rsidR="0041031F" w:rsidRPr="00FA68F5" w:rsidRDefault="0041031F" w:rsidP="0041031F">
      <w:pPr>
        <w:spacing w:after="0" w:line="240" w:lineRule="auto"/>
        <w:ind w:firstLine="708"/>
        <w:jc w:val="both"/>
        <w:rPr>
          <w:rFonts w:ascii="Times New Roman" w:hAnsi="Times New Roman"/>
          <w:sz w:val="24"/>
          <w:szCs w:val="24"/>
          <w:lang w:eastAsia="ru-RU"/>
        </w:rPr>
      </w:pPr>
      <w:r w:rsidRPr="00FA68F5">
        <w:rPr>
          <w:rFonts w:ascii="Times New Roman" w:eastAsia="Times New Roman" w:hAnsi="Times New Roman"/>
          <w:sz w:val="24"/>
          <w:szCs w:val="24"/>
          <w:lang w:eastAsia="ru-RU"/>
        </w:rPr>
        <w:t xml:space="preserve">По строкам 16 и 18 отражена балансовая стоимость обязательств, отраженная в публикуемой форме бухгалтерского баланса годовой бухгалтерской (финансовой) отчетности, являющихся базой для определения требований к собственным средствам (капиталу) в целях расчета нормативов достаточности собственных средств, - </w:t>
      </w:r>
      <w:r w:rsidRPr="00FA68F5">
        <w:rPr>
          <w:rFonts w:ascii="Times New Roman" w:hAnsi="Times New Roman"/>
          <w:sz w:val="24"/>
          <w:szCs w:val="24"/>
          <w:lang w:eastAsia="ru-RU"/>
        </w:rPr>
        <w:t>гарантийные депозиты и собственные векселя Банка, принятые в обеспечение кредитных требований и условных обязательств кредитного характера.</w:t>
      </w:r>
    </w:p>
    <w:p w:rsidR="0041031F" w:rsidRDefault="0041031F" w:rsidP="00A46738">
      <w:pPr>
        <w:autoSpaceDE w:val="0"/>
        <w:autoSpaceDN w:val="0"/>
        <w:adjustRightInd w:val="0"/>
        <w:spacing w:after="0" w:line="240" w:lineRule="auto"/>
        <w:jc w:val="both"/>
        <w:outlineLvl w:val="0"/>
        <w:rPr>
          <w:rFonts w:ascii="Times New Roman" w:eastAsiaTheme="minorHAnsi" w:hAnsi="Times New Roman"/>
          <w:sz w:val="24"/>
          <w:szCs w:val="24"/>
        </w:rPr>
      </w:pPr>
    </w:p>
    <w:p w:rsidR="00633A1F" w:rsidRPr="00FA68F5" w:rsidRDefault="00A46738" w:rsidP="00A46738">
      <w:pPr>
        <w:autoSpaceDE w:val="0"/>
        <w:autoSpaceDN w:val="0"/>
        <w:adjustRightInd w:val="0"/>
        <w:spacing w:after="0" w:line="240" w:lineRule="auto"/>
        <w:jc w:val="both"/>
        <w:outlineLvl w:val="0"/>
        <w:rPr>
          <w:rFonts w:ascii="Times New Roman" w:eastAsiaTheme="minorHAnsi" w:hAnsi="Times New Roman"/>
          <w:sz w:val="24"/>
          <w:szCs w:val="24"/>
        </w:rPr>
      </w:pPr>
      <w:r w:rsidRPr="00FA68F5">
        <w:rPr>
          <w:rFonts w:ascii="Times New Roman" w:eastAsiaTheme="minorHAnsi" w:hAnsi="Times New Roman"/>
          <w:sz w:val="24"/>
          <w:szCs w:val="24"/>
        </w:rPr>
        <w:t>Таблица 3.2. Сведения об основных причинах различий между размером активов (обязательств), отраженных в годовой бухгалтерской (финансовой) отчетности кредитной организации (консолидированной финансовой отчетности банковской группы) и размером требований (обязательств), в отношении которых кредитная организация (банковская группа) определяет требования к достаточности капитала</w:t>
      </w:r>
    </w:p>
    <w:p w:rsidR="004F4C7F" w:rsidRPr="00FA68F5" w:rsidRDefault="004F4C7F" w:rsidP="00A46738">
      <w:pPr>
        <w:autoSpaceDE w:val="0"/>
        <w:autoSpaceDN w:val="0"/>
        <w:adjustRightInd w:val="0"/>
        <w:spacing w:after="0" w:line="240" w:lineRule="auto"/>
        <w:jc w:val="both"/>
        <w:outlineLvl w:val="0"/>
        <w:rPr>
          <w:rFonts w:ascii="Times New Roman" w:eastAsiaTheme="minorHAnsi" w:hAnsi="Times New Roman"/>
          <w:sz w:val="24"/>
          <w:szCs w:val="24"/>
        </w:rPr>
      </w:pPr>
    </w:p>
    <w:p w:rsidR="004E6B6A" w:rsidRPr="00FA68F5" w:rsidRDefault="00E83240" w:rsidP="00A46738">
      <w:pPr>
        <w:autoSpaceDE w:val="0"/>
        <w:autoSpaceDN w:val="0"/>
        <w:adjustRightInd w:val="0"/>
        <w:spacing w:after="0" w:line="240" w:lineRule="auto"/>
        <w:jc w:val="both"/>
        <w:outlineLvl w:val="0"/>
        <w:rPr>
          <w:rFonts w:ascii="Times New Roman" w:eastAsiaTheme="minorHAnsi" w:hAnsi="Times New Roman"/>
          <w:sz w:val="24"/>
          <w:szCs w:val="24"/>
        </w:rPr>
      </w:pPr>
      <w:r>
        <w:rPr>
          <w:rFonts w:ascii="Times New Roman" w:eastAsiaTheme="minorHAnsi" w:hAnsi="Times New Roman"/>
          <w:sz w:val="24"/>
          <w:szCs w:val="24"/>
        </w:rPr>
        <w:t>н</w:t>
      </w:r>
      <w:r w:rsidR="004E6B6A" w:rsidRPr="00FA68F5">
        <w:rPr>
          <w:rFonts w:ascii="Times New Roman" w:eastAsiaTheme="minorHAnsi" w:hAnsi="Times New Roman"/>
          <w:sz w:val="24"/>
          <w:szCs w:val="24"/>
        </w:rPr>
        <w:t>а 01.01.2020 г.</w:t>
      </w:r>
    </w:p>
    <w:p w:rsidR="004E6B6A" w:rsidRPr="00FA68F5" w:rsidRDefault="004E6B6A" w:rsidP="004E6B6A">
      <w:pPr>
        <w:autoSpaceDE w:val="0"/>
        <w:autoSpaceDN w:val="0"/>
        <w:adjustRightInd w:val="0"/>
        <w:spacing w:after="0" w:line="240" w:lineRule="auto"/>
        <w:jc w:val="right"/>
        <w:outlineLvl w:val="0"/>
        <w:rPr>
          <w:rFonts w:ascii="Times New Roman" w:eastAsiaTheme="minorHAnsi" w:hAnsi="Times New Roman"/>
          <w:sz w:val="24"/>
          <w:szCs w:val="24"/>
        </w:rPr>
      </w:pPr>
      <w:proofErr w:type="spellStart"/>
      <w:r w:rsidRPr="00FA68F5">
        <w:rPr>
          <w:rFonts w:ascii="Times New Roman" w:eastAsiaTheme="minorHAnsi" w:hAnsi="Times New Roman"/>
          <w:sz w:val="24"/>
          <w:szCs w:val="24"/>
        </w:rPr>
        <w:t>тыс.руб</w:t>
      </w:r>
      <w:proofErr w:type="spellEnd"/>
      <w:r w:rsidRPr="00FA68F5">
        <w:rPr>
          <w:rFonts w:ascii="Times New Roman" w:eastAsiaTheme="minorHAnsi" w:hAnsi="Times New Roman"/>
          <w:sz w:val="24"/>
          <w:szCs w:val="24"/>
        </w:rPr>
        <w:t>.</w:t>
      </w:r>
    </w:p>
    <w:p w:rsidR="004E6B6A" w:rsidRPr="00FA68F5" w:rsidRDefault="00F73E0D" w:rsidP="00A46738">
      <w:pPr>
        <w:autoSpaceDE w:val="0"/>
        <w:autoSpaceDN w:val="0"/>
        <w:adjustRightInd w:val="0"/>
        <w:spacing w:after="0" w:line="240" w:lineRule="auto"/>
        <w:jc w:val="both"/>
        <w:outlineLvl w:val="0"/>
        <w:rPr>
          <w:rFonts w:ascii="Times New Roman" w:hAnsi="Times New Roman"/>
          <w:b/>
          <w:bCs/>
          <w:sz w:val="24"/>
          <w:szCs w:val="24"/>
        </w:rPr>
      </w:pPr>
      <w:r w:rsidRPr="00FA68F5">
        <w:rPr>
          <w:noProof/>
          <w:lang w:eastAsia="ru-RU"/>
        </w:rPr>
        <w:drawing>
          <wp:inline distT="0" distB="0" distL="0" distR="0">
            <wp:extent cx="5940110" cy="3768132"/>
            <wp:effectExtent l="0" t="0" r="381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2979" cy="3769952"/>
                    </a:xfrm>
                    <a:prstGeom prst="rect">
                      <a:avLst/>
                    </a:prstGeom>
                    <a:noFill/>
                    <a:ln>
                      <a:noFill/>
                    </a:ln>
                  </pic:spPr>
                </pic:pic>
              </a:graphicData>
            </a:graphic>
          </wp:inline>
        </w:drawing>
      </w:r>
    </w:p>
    <w:p w:rsidR="004F4C7F" w:rsidRDefault="004F4C7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41031F" w:rsidRPr="00FA68F5" w:rsidRDefault="0041031F" w:rsidP="00A46738">
      <w:pPr>
        <w:autoSpaceDE w:val="0"/>
        <w:autoSpaceDN w:val="0"/>
        <w:adjustRightInd w:val="0"/>
        <w:spacing w:after="0" w:line="240" w:lineRule="auto"/>
        <w:jc w:val="both"/>
        <w:outlineLvl w:val="0"/>
        <w:rPr>
          <w:rFonts w:ascii="Times New Roman" w:hAnsi="Times New Roman"/>
          <w:b/>
          <w:bCs/>
          <w:sz w:val="24"/>
          <w:szCs w:val="24"/>
        </w:rPr>
      </w:pPr>
    </w:p>
    <w:p w:rsidR="00A46738" w:rsidRPr="00FA68F5" w:rsidRDefault="00A46738" w:rsidP="00A46738">
      <w:pPr>
        <w:spacing w:after="0" w:line="240" w:lineRule="auto"/>
        <w:rPr>
          <w:rFonts w:ascii="Times New Roman" w:hAnsi="Times New Roman"/>
          <w:sz w:val="24"/>
        </w:rPr>
      </w:pPr>
      <w:r w:rsidRPr="00FA68F5">
        <w:rPr>
          <w:rFonts w:ascii="Times New Roman" w:hAnsi="Times New Roman"/>
          <w:sz w:val="24"/>
        </w:rPr>
        <w:lastRenderedPageBreak/>
        <w:t>на 01.01</w:t>
      </w:r>
      <w:r w:rsidR="004E6B6A" w:rsidRPr="00FA68F5">
        <w:rPr>
          <w:rFonts w:ascii="Times New Roman" w:hAnsi="Times New Roman"/>
          <w:sz w:val="24"/>
        </w:rPr>
        <w:t>.2019</w:t>
      </w:r>
      <w:r w:rsidRPr="00FA68F5">
        <w:rPr>
          <w:rFonts w:ascii="Times New Roman" w:hAnsi="Times New Roman"/>
          <w:sz w:val="24"/>
        </w:rPr>
        <w:t xml:space="preserve"> г.</w:t>
      </w:r>
    </w:p>
    <w:p w:rsidR="00A46738" w:rsidRPr="00FA68F5" w:rsidRDefault="00A46738" w:rsidP="00A46738">
      <w:pPr>
        <w:spacing w:after="0" w:line="240" w:lineRule="auto"/>
        <w:ind w:left="-567"/>
        <w:jc w:val="right"/>
        <w:rPr>
          <w:rFonts w:ascii="Times New Roman" w:hAnsi="Times New Roman"/>
          <w:sz w:val="24"/>
        </w:rPr>
      </w:pPr>
      <w:r w:rsidRPr="00FA68F5">
        <w:rPr>
          <w:rFonts w:ascii="Times New Roman" w:hAnsi="Times New Roman"/>
          <w:sz w:val="24"/>
        </w:rPr>
        <w:t>тыс. руб.</w:t>
      </w:r>
    </w:p>
    <w:p w:rsidR="00633A1F" w:rsidRPr="00FA68F5" w:rsidRDefault="00A46738" w:rsidP="00B93FCC">
      <w:pPr>
        <w:autoSpaceDE w:val="0"/>
        <w:autoSpaceDN w:val="0"/>
        <w:adjustRightInd w:val="0"/>
        <w:spacing w:after="0" w:line="240" w:lineRule="auto"/>
        <w:jc w:val="both"/>
        <w:outlineLvl w:val="0"/>
        <w:rPr>
          <w:rFonts w:ascii="Times New Roman" w:hAnsi="Times New Roman"/>
          <w:b/>
          <w:bCs/>
          <w:sz w:val="24"/>
          <w:szCs w:val="24"/>
        </w:rPr>
      </w:pPr>
      <w:r w:rsidRPr="00FA68F5">
        <w:rPr>
          <w:noProof/>
          <w:lang w:eastAsia="ru-RU"/>
        </w:rPr>
        <w:drawing>
          <wp:inline distT="0" distB="0" distL="0" distR="0">
            <wp:extent cx="5940425" cy="3977502"/>
            <wp:effectExtent l="0" t="0" r="3175"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977502"/>
                    </a:xfrm>
                    <a:prstGeom prst="rect">
                      <a:avLst/>
                    </a:prstGeom>
                    <a:noFill/>
                    <a:ln>
                      <a:noFill/>
                    </a:ln>
                  </pic:spPr>
                </pic:pic>
              </a:graphicData>
            </a:graphic>
          </wp:inline>
        </w:drawing>
      </w:r>
    </w:p>
    <w:p w:rsidR="00633A1F" w:rsidRPr="00FA68F5" w:rsidRDefault="00633A1F" w:rsidP="00B93FCC">
      <w:pPr>
        <w:autoSpaceDE w:val="0"/>
        <w:autoSpaceDN w:val="0"/>
        <w:adjustRightInd w:val="0"/>
        <w:spacing w:after="0" w:line="240" w:lineRule="auto"/>
        <w:jc w:val="both"/>
        <w:outlineLvl w:val="0"/>
        <w:rPr>
          <w:rFonts w:ascii="Times New Roman" w:hAnsi="Times New Roman"/>
          <w:b/>
          <w:bCs/>
          <w:sz w:val="24"/>
          <w:szCs w:val="24"/>
        </w:rPr>
      </w:pPr>
    </w:p>
    <w:p w:rsidR="00A46738" w:rsidRPr="00FA68F5" w:rsidRDefault="004E5858" w:rsidP="00A46738">
      <w:pPr>
        <w:spacing w:after="0" w:line="240" w:lineRule="auto"/>
        <w:jc w:val="both"/>
        <w:rPr>
          <w:rFonts w:ascii="Times New Roman" w:hAnsi="Times New Roman"/>
          <w:sz w:val="24"/>
          <w:szCs w:val="24"/>
          <w:lang w:eastAsia="ru-RU"/>
        </w:rPr>
      </w:pPr>
      <w:r w:rsidRPr="00FA68F5">
        <w:rPr>
          <w:rFonts w:ascii="Times New Roman" w:hAnsi="Times New Roman"/>
          <w:b/>
          <w:bCs/>
          <w:sz w:val="24"/>
          <w:szCs w:val="24"/>
        </w:rPr>
        <w:tab/>
      </w:r>
      <w:r w:rsidR="0041031F">
        <w:rPr>
          <w:rFonts w:ascii="Times New Roman" w:eastAsia="Times New Roman" w:hAnsi="Times New Roman"/>
          <w:sz w:val="24"/>
          <w:szCs w:val="24"/>
          <w:lang w:eastAsia="ru-RU"/>
        </w:rPr>
        <w:t>По</w:t>
      </w:r>
      <w:r w:rsidR="00A46738" w:rsidRPr="00FA68F5">
        <w:rPr>
          <w:rFonts w:ascii="Times New Roman" w:eastAsia="Times New Roman" w:hAnsi="Times New Roman"/>
          <w:sz w:val="24"/>
          <w:szCs w:val="24"/>
          <w:lang w:eastAsia="ru-RU"/>
        </w:rPr>
        <w:t xml:space="preserve"> строке 3 таблицы 3.2 отражена балансовая стоимость обязательств, отраженная в публикуемой форме бухгалтерского баланса годовой бухгалтерской (финансовой) отчетности, являющихся базой для определения требований к собственным средствам (капиталу) в целях расчета нормативов достаточности собственных средств, - </w:t>
      </w:r>
      <w:r w:rsidR="00A46738" w:rsidRPr="00FA68F5">
        <w:rPr>
          <w:rFonts w:ascii="Times New Roman" w:hAnsi="Times New Roman"/>
          <w:sz w:val="24"/>
          <w:szCs w:val="24"/>
          <w:lang w:eastAsia="ru-RU"/>
        </w:rPr>
        <w:t>гарантийные депозиты и собственные векселя Банка, принятые в обеспечение кредитных требований и условных обязательств кредитного характера.</w:t>
      </w:r>
    </w:p>
    <w:p w:rsidR="00A46738" w:rsidRPr="00FA68F5" w:rsidRDefault="00A46738" w:rsidP="0041031F">
      <w:pPr>
        <w:spacing w:after="0" w:line="240" w:lineRule="auto"/>
        <w:ind w:firstLine="708"/>
        <w:jc w:val="both"/>
        <w:rPr>
          <w:rFonts w:ascii="Times New Roman" w:hAnsi="Times New Roman"/>
          <w:sz w:val="24"/>
          <w:szCs w:val="24"/>
          <w:lang w:eastAsia="ru-RU"/>
        </w:rPr>
      </w:pPr>
      <w:r w:rsidRPr="0041031F">
        <w:rPr>
          <w:rFonts w:ascii="Times New Roman" w:hAnsi="Times New Roman"/>
          <w:sz w:val="24"/>
          <w:szCs w:val="24"/>
          <w:lang w:eastAsia="ru-RU"/>
        </w:rPr>
        <w:t>По строке 6 таблицы 3.2 отражены взвешенный кредитный эквивалент выданных Банком гарантий (ст.4), номинальная стоимость заключенных на внебиржевом рынке договоров,</w:t>
      </w:r>
      <w:r w:rsidRPr="00FA68F5">
        <w:rPr>
          <w:rFonts w:ascii="Times New Roman" w:hAnsi="Times New Roman"/>
          <w:sz w:val="24"/>
          <w:szCs w:val="24"/>
          <w:lang w:eastAsia="ru-RU"/>
        </w:rPr>
        <w:t xml:space="preserve"> являющихся производными финансовыми инструментами (ст.6), в том числе заключенных на срок более 1 месяца (ст.7).</w:t>
      </w:r>
    </w:p>
    <w:p w:rsidR="00A46738" w:rsidRPr="00FA68F5" w:rsidRDefault="00A46738" w:rsidP="0041031F">
      <w:pPr>
        <w:autoSpaceDE w:val="0"/>
        <w:autoSpaceDN w:val="0"/>
        <w:adjustRightInd w:val="0"/>
        <w:spacing w:after="0" w:line="240" w:lineRule="auto"/>
        <w:ind w:firstLine="552"/>
        <w:jc w:val="both"/>
        <w:outlineLvl w:val="0"/>
        <w:rPr>
          <w:rFonts w:ascii="Times New Roman" w:hAnsi="Times New Roman"/>
          <w:b/>
          <w:bCs/>
          <w:sz w:val="24"/>
          <w:szCs w:val="24"/>
        </w:rPr>
      </w:pPr>
      <w:r w:rsidRPr="00FA68F5">
        <w:rPr>
          <w:rFonts w:ascii="Times New Roman" w:hAnsi="Times New Roman"/>
          <w:sz w:val="24"/>
          <w:szCs w:val="24"/>
          <w:lang w:eastAsia="ru-RU"/>
        </w:rPr>
        <w:t>В столбце 7 таблицы 3.2 отражена стоимость балансовых активов и пассивов, номинированных в драгоценных металлах (кроме золота), являющихся базой для расчета товарного риска.</w:t>
      </w:r>
    </w:p>
    <w:p w:rsidR="00C333B3" w:rsidRPr="00FA68F5" w:rsidRDefault="00C333B3" w:rsidP="00A46738">
      <w:pPr>
        <w:autoSpaceDE w:val="0"/>
        <w:autoSpaceDN w:val="0"/>
        <w:adjustRightInd w:val="0"/>
        <w:spacing w:after="0" w:line="240" w:lineRule="auto"/>
        <w:ind w:firstLine="552"/>
        <w:jc w:val="both"/>
        <w:outlineLvl w:val="0"/>
        <w:rPr>
          <w:rFonts w:ascii="Times New Roman" w:hAnsi="Times New Roman"/>
          <w:sz w:val="24"/>
          <w:szCs w:val="24"/>
        </w:rPr>
      </w:pPr>
      <w:r w:rsidRPr="00FA68F5">
        <w:rPr>
          <w:rFonts w:ascii="Times New Roman" w:hAnsi="Times New Roman"/>
          <w:sz w:val="24"/>
          <w:szCs w:val="24"/>
        </w:rPr>
        <w:t>Справедливая стоимость ценных бумаг определяется на основе информации о ценах или котировках основного и активного рынка, а в отсутствие таковых – на основании методик оценки.</w:t>
      </w:r>
    </w:p>
    <w:p w:rsidR="00C333B3" w:rsidRPr="00FA68F5" w:rsidRDefault="00C333B3" w:rsidP="00C333B3">
      <w:pPr>
        <w:spacing w:after="0" w:line="240" w:lineRule="auto"/>
        <w:ind w:firstLine="552"/>
        <w:jc w:val="both"/>
        <w:rPr>
          <w:rFonts w:ascii="Times New Roman" w:hAnsi="Times New Roman"/>
          <w:sz w:val="24"/>
          <w:szCs w:val="24"/>
        </w:rPr>
      </w:pPr>
      <w:r w:rsidRPr="00FA68F5">
        <w:rPr>
          <w:rFonts w:ascii="Times New Roman" w:hAnsi="Times New Roman"/>
          <w:sz w:val="24"/>
          <w:szCs w:val="24"/>
        </w:rPr>
        <w:t>Для эмиссионных ценных бумаг, выпущенных резидентами, основным рынком Банк признает Группу «Московская биржа». Для определения справедливой стоимости эмиссионных ценных бумаг, обращающихся на торгах Группы «Московская биржа», используются данные, рассчитываемые на основании средневзвешенной цены, раскрываемой организатором торговли. Для эмиссионных ценных бумаг, выпущенных нерезидентами</w:t>
      </w:r>
      <w:r w:rsidR="00D3044B">
        <w:rPr>
          <w:rFonts w:ascii="Times New Roman" w:hAnsi="Times New Roman"/>
          <w:sz w:val="24"/>
          <w:szCs w:val="24"/>
        </w:rPr>
        <w:t>,</w:t>
      </w:r>
      <w:r w:rsidRPr="00FA68F5">
        <w:rPr>
          <w:rFonts w:ascii="Times New Roman" w:hAnsi="Times New Roman"/>
          <w:sz w:val="24"/>
          <w:szCs w:val="24"/>
        </w:rPr>
        <w:t xml:space="preserve"> основным рынком является внебиржевой. Для определения справедливой стоимости эмиссионных ценных бумаг, выпущенными нерезидентами, </w:t>
      </w:r>
      <w:proofErr w:type="gramStart"/>
      <w:r w:rsidRPr="00FA68F5">
        <w:rPr>
          <w:rFonts w:ascii="Times New Roman" w:hAnsi="Times New Roman"/>
          <w:sz w:val="24"/>
          <w:szCs w:val="24"/>
        </w:rPr>
        <w:t>используются  данные</w:t>
      </w:r>
      <w:proofErr w:type="gramEnd"/>
      <w:r w:rsidRPr="00FA68F5">
        <w:rPr>
          <w:rFonts w:ascii="Times New Roman" w:hAnsi="Times New Roman"/>
          <w:sz w:val="24"/>
          <w:szCs w:val="24"/>
        </w:rPr>
        <w:t xml:space="preserve"> средней цены закрытия информационного агентства </w:t>
      </w:r>
      <w:r w:rsidRPr="00FA68F5">
        <w:rPr>
          <w:rFonts w:ascii="Times New Roman" w:hAnsi="Times New Roman"/>
          <w:sz w:val="24"/>
          <w:szCs w:val="24"/>
          <w:lang w:val="en-US"/>
        </w:rPr>
        <w:t>BLOOMBERG</w:t>
      </w:r>
      <w:r w:rsidRPr="00FA68F5">
        <w:rPr>
          <w:rFonts w:ascii="Times New Roman" w:hAnsi="Times New Roman"/>
          <w:sz w:val="24"/>
          <w:szCs w:val="24"/>
        </w:rPr>
        <w:t>.</w:t>
      </w:r>
    </w:p>
    <w:p w:rsidR="00C333B3" w:rsidRPr="00FA68F5" w:rsidRDefault="00C333B3" w:rsidP="00C333B3">
      <w:pPr>
        <w:spacing w:after="0" w:line="240" w:lineRule="auto"/>
        <w:ind w:firstLine="505"/>
        <w:jc w:val="both"/>
        <w:rPr>
          <w:rFonts w:ascii="Times New Roman" w:hAnsi="Times New Roman"/>
          <w:sz w:val="24"/>
          <w:szCs w:val="24"/>
        </w:rPr>
      </w:pPr>
      <w:r w:rsidRPr="00FA68F5">
        <w:rPr>
          <w:rFonts w:ascii="Times New Roman" w:hAnsi="Times New Roman"/>
          <w:sz w:val="24"/>
          <w:szCs w:val="24"/>
        </w:rPr>
        <w:lastRenderedPageBreak/>
        <w:t>В случае отсутствия активного рынка по финансовому инструменту для определения справедливой стоимости используются Методики, основанные на настоящем – сравнительный подход. Эти методики определяют ценность актива в сравнении его со сходными активами, цена которых уже известна.</w:t>
      </w:r>
    </w:p>
    <w:p w:rsidR="004E5858" w:rsidRPr="00FA68F5" w:rsidRDefault="004E5858" w:rsidP="00C333B3">
      <w:pPr>
        <w:autoSpaceDE w:val="0"/>
        <w:autoSpaceDN w:val="0"/>
        <w:adjustRightInd w:val="0"/>
        <w:spacing w:after="0" w:line="240" w:lineRule="auto"/>
        <w:ind w:firstLine="708"/>
        <w:jc w:val="both"/>
        <w:outlineLvl w:val="0"/>
        <w:rPr>
          <w:rFonts w:ascii="Times New Roman" w:hAnsi="Times New Roman"/>
          <w:b/>
          <w:bCs/>
          <w:sz w:val="24"/>
          <w:szCs w:val="24"/>
        </w:rPr>
      </w:pPr>
      <w:r w:rsidRPr="00FA68F5">
        <w:rPr>
          <w:rFonts w:ascii="Times New Roman" w:hAnsi="Times New Roman"/>
          <w:sz w:val="24"/>
          <w:szCs w:val="24"/>
        </w:rPr>
        <w:t xml:space="preserve">Служба внутреннего аудита Банка проводит </w:t>
      </w:r>
      <w:r w:rsidRPr="00FA68F5">
        <w:rPr>
          <w:rFonts w:ascii="Times New Roman" w:hAnsi="Times New Roman"/>
          <w:sz w:val="24"/>
          <w:szCs w:val="24"/>
          <w:lang w:eastAsia="ru-RU"/>
        </w:rPr>
        <w:t>оценку методологии определения стоимости инструментов торгового портфеля при проведении ежегодной проверки согласно утвержденному плану</w:t>
      </w:r>
      <w:r w:rsidR="00E86B25" w:rsidRPr="00FA68F5">
        <w:rPr>
          <w:rFonts w:ascii="Times New Roman" w:hAnsi="Times New Roman"/>
          <w:sz w:val="24"/>
          <w:szCs w:val="24"/>
          <w:lang w:eastAsia="ru-RU"/>
        </w:rPr>
        <w:t>. В 2019</w:t>
      </w:r>
      <w:r w:rsidRPr="00FA68F5">
        <w:rPr>
          <w:rFonts w:ascii="Times New Roman" w:hAnsi="Times New Roman"/>
          <w:sz w:val="24"/>
          <w:szCs w:val="24"/>
          <w:lang w:eastAsia="ru-RU"/>
        </w:rPr>
        <w:t xml:space="preserve"> году </w:t>
      </w:r>
      <w:r w:rsidR="00E86B25" w:rsidRPr="00FA68F5">
        <w:rPr>
          <w:rFonts w:ascii="Times New Roman" w:hAnsi="Times New Roman"/>
          <w:sz w:val="24"/>
          <w:szCs w:val="24"/>
          <w:lang w:eastAsia="ru-RU"/>
        </w:rPr>
        <w:t>оценка методологии определения стоимости инструментов торгового портфеля была проведена в рамках следующих проверок СВА: «Оценка эффективности методов оценки рыночного риска», дата проведения – 07.10.2019г и «Проверка достоверности отражения Банком ПФИ по справедливой стоимости, проверка методов оценки справедливой стоимости ПФИ», дата проведения – 31.12.2019 г.</w:t>
      </w:r>
    </w:p>
    <w:p w:rsidR="00213675" w:rsidRPr="00FA68F5" w:rsidRDefault="00213675" w:rsidP="00213675">
      <w:pPr>
        <w:spacing w:after="0" w:line="240" w:lineRule="auto"/>
        <w:ind w:firstLine="552"/>
        <w:jc w:val="both"/>
        <w:rPr>
          <w:rFonts w:ascii="Times New Roman" w:hAnsi="Times New Roman"/>
          <w:b/>
          <w:bCs/>
          <w:sz w:val="24"/>
          <w:szCs w:val="24"/>
        </w:rPr>
      </w:pPr>
      <w:r w:rsidRPr="00FA68F5">
        <w:rPr>
          <w:rFonts w:ascii="Times New Roman" w:hAnsi="Times New Roman"/>
          <w:sz w:val="24"/>
          <w:szCs w:val="24"/>
        </w:rPr>
        <w:t>По элементам расчетной базы резерва, в части котируемых ценных бумаг резерв создается в размере снижения рыночной стоимости относительно балансовой. Изменение котировок ценных бумаг на внутри</w:t>
      </w:r>
      <w:r w:rsidR="00FD5D6C" w:rsidRPr="00FA68F5">
        <w:rPr>
          <w:rFonts w:ascii="Times New Roman" w:hAnsi="Times New Roman"/>
          <w:sz w:val="24"/>
          <w:szCs w:val="24"/>
        </w:rPr>
        <w:t xml:space="preserve"> </w:t>
      </w:r>
      <w:r w:rsidRPr="00FA68F5">
        <w:rPr>
          <w:rFonts w:ascii="Times New Roman" w:hAnsi="Times New Roman"/>
          <w:sz w:val="24"/>
          <w:szCs w:val="24"/>
        </w:rPr>
        <w:t>месячные даты до 10% включительно относительно балансовой стоимости или стоимости, при которой осуществлялось последнее регулирование резерва, считается несущественным вероятностным диапазоном однодневного колебания котировок, при этом регулирование резерва не производится. На отчетную дату резерв создается в размере снижения рыночной стоимости относительно балансовой.</w:t>
      </w:r>
    </w:p>
    <w:p w:rsidR="00D3044B" w:rsidRDefault="00D3044B" w:rsidP="00B93FCC">
      <w:pPr>
        <w:spacing w:after="0" w:line="240" w:lineRule="auto"/>
        <w:rPr>
          <w:rFonts w:ascii="Times New Roman" w:hAnsi="Times New Roman"/>
          <w:sz w:val="24"/>
          <w:szCs w:val="24"/>
        </w:rPr>
      </w:pPr>
    </w:p>
    <w:p w:rsidR="00211A33" w:rsidRPr="00FA68F5" w:rsidRDefault="00B93FCC" w:rsidP="00B93FCC">
      <w:pPr>
        <w:spacing w:after="0" w:line="240" w:lineRule="auto"/>
        <w:rPr>
          <w:rFonts w:ascii="Times New Roman" w:hAnsi="Times New Roman"/>
          <w:sz w:val="24"/>
          <w:szCs w:val="24"/>
        </w:rPr>
      </w:pPr>
      <w:r w:rsidRPr="00FA68F5">
        <w:rPr>
          <w:rFonts w:ascii="Times New Roman" w:hAnsi="Times New Roman"/>
          <w:sz w:val="24"/>
          <w:szCs w:val="24"/>
        </w:rPr>
        <w:t>Таблица 3.3. Сведения об обремененных и необремененных активах</w:t>
      </w:r>
      <w:r w:rsidR="00211A33" w:rsidRPr="00FA68F5">
        <w:rPr>
          <w:rFonts w:ascii="Times New Roman" w:hAnsi="Times New Roman"/>
          <w:sz w:val="24"/>
          <w:szCs w:val="24"/>
        </w:rPr>
        <w:t>:</w:t>
      </w: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130E73" w:rsidRPr="00FA68F5" w:rsidRDefault="00130E73" w:rsidP="00130E73">
      <w:pPr>
        <w:spacing w:after="0" w:line="240" w:lineRule="auto"/>
        <w:rPr>
          <w:rFonts w:ascii="Times New Roman" w:hAnsi="Times New Roman"/>
          <w:sz w:val="24"/>
        </w:rPr>
      </w:pPr>
      <w:r w:rsidRPr="00FA68F5">
        <w:rPr>
          <w:rFonts w:ascii="Times New Roman" w:hAnsi="Times New Roman"/>
          <w:sz w:val="24"/>
        </w:rPr>
        <w:lastRenderedPageBreak/>
        <w:t>на 01.01</w:t>
      </w:r>
      <w:r w:rsidR="006E0F19" w:rsidRPr="00FA68F5">
        <w:rPr>
          <w:rFonts w:ascii="Times New Roman" w:hAnsi="Times New Roman"/>
          <w:sz w:val="24"/>
        </w:rPr>
        <w:t>.2020</w:t>
      </w:r>
      <w:r w:rsidRPr="00FA68F5">
        <w:rPr>
          <w:rFonts w:ascii="Times New Roman" w:hAnsi="Times New Roman"/>
          <w:sz w:val="24"/>
        </w:rPr>
        <w:t xml:space="preserve"> г.</w:t>
      </w:r>
    </w:p>
    <w:p w:rsidR="00130E73" w:rsidRPr="00FA68F5" w:rsidRDefault="00130E73" w:rsidP="00130E73">
      <w:pPr>
        <w:spacing w:after="0" w:line="240" w:lineRule="auto"/>
        <w:ind w:left="-567"/>
        <w:jc w:val="right"/>
        <w:rPr>
          <w:rFonts w:ascii="Times New Roman" w:hAnsi="Times New Roman"/>
        </w:rPr>
      </w:pPr>
      <w:r w:rsidRPr="00FA68F5">
        <w:rPr>
          <w:rFonts w:ascii="Times New Roman" w:hAnsi="Times New Roman"/>
        </w:rPr>
        <w:t>тыс. руб.</w:t>
      </w:r>
    </w:p>
    <w:p w:rsidR="00130E73" w:rsidRPr="00FA68F5" w:rsidRDefault="00FF3A23" w:rsidP="00130E73">
      <w:pPr>
        <w:spacing w:after="0" w:line="240" w:lineRule="auto"/>
        <w:rPr>
          <w:rFonts w:ascii="Times New Roman" w:hAnsi="Times New Roman"/>
          <w:sz w:val="24"/>
        </w:rPr>
      </w:pPr>
      <w:r w:rsidRPr="00FA68F5">
        <w:rPr>
          <w:noProof/>
          <w:lang w:eastAsia="ru-RU"/>
        </w:rPr>
        <w:drawing>
          <wp:inline distT="0" distB="0" distL="0" distR="0">
            <wp:extent cx="5940425" cy="765234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7652340"/>
                    </a:xfrm>
                    <a:prstGeom prst="rect">
                      <a:avLst/>
                    </a:prstGeom>
                    <a:noFill/>
                    <a:ln>
                      <a:noFill/>
                    </a:ln>
                  </pic:spPr>
                </pic:pic>
              </a:graphicData>
            </a:graphic>
          </wp:inline>
        </w:drawing>
      </w:r>
    </w:p>
    <w:p w:rsidR="00FD5D6C" w:rsidRDefault="00FD5D6C" w:rsidP="00130E73">
      <w:pPr>
        <w:spacing w:after="0" w:line="240" w:lineRule="auto"/>
        <w:rPr>
          <w:rFonts w:ascii="Times New Roman" w:hAnsi="Times New Roman"/>
          <w:sz w:val="24"/>
        </w:rPr>
      </w:pPr>
    </w:p>
    <w:p w:rsidR="00707CC3" w:rsidRDefault="00707CC3" w:rsidP="00130E73">
      <w:pPr>
        <w:spacing w:after="0" w:line="240" w:lineRule="auto"/>
        <w:rPr>
          <w:rFonts w:ascii="Times New Roman" w:hAnsi="Times New Roman"/>
          <w:sz w:val="24"/>
        </w:rPr>
      </w:pPr>
    </w:p>
    <w:p w:rsidR="00D3044B" w:rsidRDefault="00D3044B" w:rsidP="00130E73">
      <w:pPr>
        <w:spacing w:after="0" w:line="240" w:lineRule="auto"/>
        <w:rPr>
          <w:rFonts w:ascii="Times New Roman" w:hAnsi="Times New Roman"/>
          <w:sz w:val="24"/>
        </w:rPr>
      </w:pPr>
    </w:p>
    <w:p w:rsidR="00D3044B" w:rsidRPr="00FA68F5" w:rsidRDefault="00D3044B" w:rsidP="00130E73">
      <w:pPr>
        <w:spacing w:after="0" w:line="240" w:lineRule="auto"/>
        <w:rPr>
          <w:rFonts w:ascii="Times New Roman" w:hAnsi="Times New Roman"/>
          <w:sz w:val="24"/>
        </w:rPr>
      </w:pPr>
    </w:p>
    <w:p w:rsidR="00130E73" w:rsidRPr="00FA68F5" w:rsidRDefault="006E0F19" w:rsidP="00130E73">
      <w:pPr>
        <w:spacing w:after="0" w:line="240" w:lineRule="auto"/>
        <w:rPr>
          <w:rFonts w:ascii="Times New Roman" w:hAnsi="Times New Roman"/>
          <w:sz w:val="24"/>
        </w:rPr>
      </w:pPr>
      <w:r w:rsidRPr="00FA68F5">
        <w:rPr>
          <w:rFonts w:ascii="Times New Roman" w:hAnsi="Times New Roman"/>
          <w:sz w:val="24"/>
        </w:rPr>
        <w:lastRenderedPageBreak/>
        <w:t>на 01.10.2019</w:t>
      </w:r>
      <w:r w:rsidR="00130E73" w:rsidRPr="00FA68F5">
        <w:rPr>
          <w:rFonts w:ascii="Times New Roman" w:hAnsi="Times New Roman"/>
          <w:sz w:val="24"/>
        </w:rPr>
        <w:t xml:space="preserve"> г.</w:t>
      </w:r>
    </w:p>
    <w:p w:rsidR="00130E73" w:rsidRPr="00FA68F5" w:rsidRDefault="00130E73" w:rsidP="00130E73">
      <w:pPr>
        <w:spacing w:after="0" w:line="240" w:lineRule="auto"/>
        <w:ind w:left="-567"/>
        <w:jc w:val="right"/>
        <w:rPr>
          <w:rFonts w:ascii="Times New Roman" w:hAnsi="Times New Roman"/>
        </w:rPr>
      </w:pPr>
      <w:r w:rsidRPr="00FA68F5">
        <w:rPr>
          <w:rFonts w:ascii="Times New Roman" w:hAnsi="Times New Roman"/>
        </w:rPr>
        <w:t>тыс. руб.</w:t>
      </w:r>
    </w:p>
    <w:p w:rsidR="005625C3" w:rsidRPr="00FA68F5" w:rsidRDefault="005625C3" w:rsidP="005625C3">
      <w:pPr>
        <w:pStyle w:val="Default"/>
        <w:jc w:val="both"/>
        <w:rPr>
          <w:color w:val="auto"/>
        </w:rPr>
      </w:pPr>
      <w:r w:rsidRPr="00FA68F5">
        <w:rPr>
          <w:noProof/>
          <w:color w:val="auto"/>
        </w:rPr>
        <w:drawing>
          <wp:inline distT="0" distB="0" distL="0" distR="0" wp14:anchorId="7F407C79" wp14:editId="67F41A4D">
            <wp:extent cx="5940425" cy="70078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7007860"/>
                    </a:xfrm>
                    <a:prstGeom prst="rect">
                      <a:avLst/>
                    </a:prstGeom>
                    <a:noFill/>
                    <a:ln>
                      <a:noFill/>
                    </a:ln>
                  </pic:spPr>
                </pic:pic>
              </a:graphicData>
            </a:graphic>
          </wp:inline>
        </w:drawing>
      </w:r>
    </w:p>
    <w:p w:rsidR="005625C3" w:rsidRPr="00FA68F5" w:rsidRDefault="005625C3" w:rsidP="00B93FCC">
      <w:pPr>
        <w:pStyle w:val="Default"/>
        <w:ind w:firstLine="709"/>
        <w:jc w:val="both"/>
        <w:rPr>
          <w:color w:val="auto"/>
        </w:rPr>
      </w:pPr>
    </w:p>
    <w:p w:rsidR="00B93FCC" w:rsidRPr="00FA68F5" w:rsidRDefault="00B93FCC" w:rsidP="00B93FCC">
      <w:pPr>
        <w:pStyle w:val="Default"/>
        <w:ind w:firstLine="709"/>
        <w:jc w:val="both"/>
        <w:rPr>
          <w:color w:val="auto"/>
        </w:rPr>
      </w:pPr>
      <w:r w:rsidRPr="00FA68F5">
        <w:rPr>
          <w:color w:val="auto"/>
        </w:rPr>
        <w:t xml:space="preserve">Балансовая стоимость обремененных и необремененных активов рассчитывается как среднее арифметическое значение соответствующих данных на конец каждого месяца отчетного квартала. </w:t>
      </w:r>
    </w:p>
    <w:p w:rsidR="00137F84" w:rsidRPr="00FA68F5" w:rsidRDefault="00B93FCC" w:rsidP="00B93FCC">
      <w:pPr>
        <w:pStyle w:val="Default"/>
        <w:ind w:firstLine="709"/>
        <w:jc w:val="both"/>
        <w:rPr>
          <w:color w:val="auto"/>
        </w:rPr>
      </w:pPr>
      <w:r w:rsidRPr="00E83240">
        <w:rPr>
          <w:color w:val="auto"/>
        </w:rPr>
        <w:t>В учетной политике отсутствуют отличия в подходах к учету обремененных активов и активов, списанных с баланса в связи с утратой Банком прав на активы и полной передачей рисков по ним.</w:t>
      </w:r>
    </w:p>
    <w:p w:rsidR="00137F84" w:rsidRPr="00FA68F5" w:rsidRDefault="00137F84" w:rsidP="00137F84">
      <w:pPr>
        <w:spacing w:after="0" w:line="240" w:lineRule="auto"/>
        <w:ind w:firstLine="708"/>
        <w:jc w:val="both"/>
        <w:rPr>
          <w:rFonts w:ascii="Times New Roman" w:hAnsi="Times New Roman"/>
          <w:sz w:val="24"/>
          <w:szCs w:val="24"/>
        </w:rPr>
      </w:pPr>
      <w:r w:rsidRPr="00FA68F5">
        <w:rPr>
          <w:rFonts w:ascii="Times New Roman" w:hAnsi="Times New Roman"/>
          <w:sz w:val="24"/>
          <w:szCs w:val="24"/>
        </w:rPr>
        <w:lastRenderedPageBreak/>
        <w:t xml:space="preserve">В четвёртом квартале 2019 года произошло увеличение объема долговых ценных бумаг юридических лиц, которое связано с покупкой ОФЗ Министерства финансов, облигаций Комитета финансов Санкт-Петербурга, Министерства финансов Республики Саха (Якутия), МЭФ Московской области, Правительства Ханты-Мансийского автономного округа – Югры, облигаций АО "РОСНАНО". По сравнению с началом квартала наблюдается увеличение размера средств на корреспондентских счетах в кредитных организациях, а также увеличение объема межбанковских кредитов, которое обусловлено увеличением остатка денежных средств </w:t>
      </w:r>
      <w:r w:rsidRPr="00FA68F5">
        <w:rPr>
          <w:rFonts w:ascii="Times New Roman" w:hAnsi="Times New Roman"/>
          <w:sz w:val="24"/>
          <w:szCs w:val="24"/>
        </w:rPr>
        <w:tab/>
        <w:t xml:space="preserve">на счете 32301 суммы гарантийного обеспечения в </w:t>
      </w:r>
      <w:r w:rsidRPr="00FA68F5">
        <w:rPr>
          <w:rFonts w:ascii="Times New Roman" w:eastAsiaTheme="minorHAnsi" w:hAnsi="Times New Roman"/>
          <w:sz w:val="24"/>
          <w:szCs w:val="24"/>
        </w:rPr>
        <w:t xml:space="preserve">SWISSQUOTE BANK </w:t>
      </w:r>
      <w:r w:rsidRPr="00FA68F5">
        <w:rPr>
          <w:rFonts w:ascii="Times New Roman" w:hAnsi="Times New Roman"/>
          <w:sz w:val="24"/>
          <w:szCs w:val="24"/>
        </w:rPr>
        <w:t xml:space="preserve">SA (Швейцария) для совершения сделок на рынке </w:t>
      </w:r>
      <w:proofErr w:type="spellStart"/>
      <w:r w:rsidRPr="00FA68F5">
        <w:rPr>
          <w:rFonts w:ascii="Times New Roman" w:hAnsi="Times New Roman"/>
          <w:sz w:val="24"/>
          <w:szCs w:val="24"/>
        </w:rPr>
        <w:t>Форекс</w:t>
      </w:r>
      <w:proofErr w:type="spellEnd"/>
      <w:r w:rsidRPr="00FA68F5">
        <w:rPr>
          <w:rFonts w:ascii="Times New Roman" w:hAnsi="Times New Roman"/>
          <w:sz w:val="24"/>
          <w:szCs w:val="24"/>
        </w:rPr>
        <w:t xml:space="preserve">, предоставлением МБК </w:t>
      </w:r>
      <w:proofErr w:type="spellStart"/>
      <w:r w:rsidRPr="00FA68F5">
        <w:rPr>
          <w:rFonts w:ascii="Times New Roman" w:hAnsi="Times New Roman"/>
          <w:sz w:val="24"/>
          <w:szCs w:val="24"/>
        </w:rPr>
        <w:t>Citadele</w:t>
      </w:r>
      <w:proofErr w:type="spellEnd"/>
      <w:r w:rsidRPr="00FA68F5">
        <w:rPr>
          <w:rFonts w:ascii="Times New Roman" w:hAnsi="Times New Roman"/>
          <w:sz w:val="24"/>
          <w:szCs w:val="24"/>
        </w:rPr>
        <w:t xml:space="preserve"> </w:t>
      </w:r>
      <w:proofErr w:type="spellStart"/>
      <w:r w:rsidRPr="00FA68F5">
        <w:rPr>
          <w:rFonts w:ascii="Times New Roman" w:hAnsi="Times New Roman"/>
          <w:sz w:val="24"/>
          <w:szCs w:val="24"/>
        </w:rPr>
        <w:t>bank</w:t>
      </w:r>
      <w:proofErr w:type="spellEnd"/>
      <w:r w:rsidRPr="00FA68F5">
        <w:rPr>
          <w:rFonts w:ascii="Times New Roman" w:hAnsi="Times New Roman"/>
          <w:sz w:val="24"/>
          <w:szCs w:val="24"/>
        </w:rPr>
        <w:t xml:space="preserve"> (Латвия);</w:t>
      </w:r>
    </w:p>
    <w:p w:rsidR="00B93FCC" w:rsidRPr="00FA68F5" w:rsidRDefault="00B93FCC" w:rsidP="00137F84">
      <w:pPr>
        <w:pStyle w:val="Default"/>
        <w:ind w:firstLine="709"/>
        <w:jc w:val="both"/>
        <w:rPr>
          <w:color w:val="auto"/>
        </w:rPr>
      </w:pPr>
      <w:r w:rsidRPr="00FA68F5">
        <w:rPr>
          <w:color w:val="auto"/>
        </w:rPr>
        <w:t xml:space="preserve"> К основным видам операций, осуществляемых с обременением активов, Банк относит поддержание неснижаемых остатков на корреспондентских счетах в кредитных организациях, размещение гарантийных депозитов/фондов в кредитных и </w:t>
      </w:r>
      <w:proofErr w:type="spellStart"/>
      <w:r w:rsidRPr="00FA68F5">
        <w:rPr>
          <w:color w:val="auto"/>
        </w:rPr>
        <w:t>некредитных</w:t>
      </w:r>
      <w:proofErr w:type="spellEnd"/>
      <w:r w:rsidRPr="00FA68F5">
        <w:rPr>
          <w:color w:val="auto"/>
        </w:rPr>
        <w:t xml:space="preserve"> организациях.</w:t>
      </w:r>
    </w:p>
    <w:p w:rsidR="0074618C" w:rsidRPr="00FA68F5" w:rsidRDefault="0074618C" w:rsidP="00B93FCC">
      <w:pPr>
        <w:spacing w:after="0" w:line="240" w:lineRule="auto"/>
        <w:jc w:val="both"/>
        <w:rPr>
          <w:rFonts w:ascii="Times New Roman" w:hAnsi="Times New Roman"/>
          <w:sz w:val="24"/>
        </w:rPr>
      </w:pPr>
    </w:p>
    <w:p w:rsidR="00B93FCC" w:rsidRPr="00FA68F5" w:rsidRDefault="00B93FCC" w:rsidP="00B93FCC">
      <w:pPr>
        <w:spacing w:after="0" w:line="240" w:lineRule="auto"/>
        <w:jc w:val="both"/>
        <w:rPr>
          <w:rFonts w:ascii="Times New Roman" w:hAnsi="Times New Roman"/>
          <w:sz w:val="24"/>
        </w:rPr>
      </w:pPr>
      <w:r w:rsidRPr="00FA68F5">
        <w:rPr>
          <w:rFonts w:ascii="Times New Roman" w:hAnsi="Times New Roman"/>
          <w:sz w:val="24"/>
        </w:rPr>
        <w:t>Таблица 3.4. Информация об операциях с контрагентами-нерезидентами</w:t>
      </w:r>
      <w:r w:rsidR="007B0937" w:rsidRPr="00FA68F5">
        <w:rPr>
          <w:rFonts w:ascii="Times New Roman" w:hAnsi="Times New Roman"/>
          <w:sz w:val="24"/>
        </w:rPr>
        <w:t>:</w:t>
      </w:r>
    </w:p>
    <w:p w:rsidR="000B3B37" w:rsidRPr="00FA68F5" w:rsidRDefault="000B3B37" w:rsidP="000B3B37">
      <w:pPr>
        <w:spacing w:after="0" w:line="240" w:lineRule="auto"/>
        <w:jc w:val="both"/>
        <w:rPr>
          <w:rFonts w:ascii="Times New Roman" w:hAnsi="Times New Roman"/>
          <w:sz w:val="24"/>
        </w:rPr>
      </w:pPr>
      <w:r w:rsidRPr="00FA68F5">
        <w:rPr>
          <w:rFonts w:ascii="Times New Roman" w:hAnsi="Times New Roman"/>
          <w:sz w:val="24"/>
        </w:rPr>
        <w:t>на 01.01</w:t>
      </w:r>
      <w:r w:rsidR="005625C3" w:rsidRPr="00FA68F5">
        <w:rPr>
          <w:rFonts w:ascii="Times New Roman" w:hAnsi="Times New Roman"/>
          <w:sz w:val="24"/>
        </w:rPr>
        <w:t>.2020</w:t>
      </w:r>
      <w:r w:rsidRPr="00FA68F5">
        <w:rPr>
          <w:rFonts w:ascii="Times New Roman" w:hAnsi="Times New Roman"/>
          <w:sz w:val="24"/>
        </w:rPr>
        <w:t xml:space="preserve"> г.</w:t>
      </w:r>
    </w:p>
    <w:p w:rsidR="000B3B37" w:rsidRPr="00FA68F5" w:rsidRDefault="000B3B37" w:rsidP="000B3B37">
      <w:pPr>
        <w:spacing w:after="0" w:line="240" w:lineRule="auto"/>
        <w:jc w:val="right"/>
        <w:rPr>
          <w:rFonts w:ascii="Times New Roman" w:hAnsi="Times New Roman"/>
        </w:rPr>
      </w:pPr>
      <w:r w:rsidRPr="00FA68F5">
        <w:rPr>
          <w:rFonts w:ascii="Times New Roman" w:hAnsi="Times New Roman"/>
        </w:rPr>
        <w:t>тыс. руб.</w:t>
      </w:r>
    </w:p>
    <w:tbl>
      <w:tblPr>
        <w:tblStyle w:val="a6"/>
        <w:tblW w:w="9493" w:type="dxa"/>
        <w:tblLook w:val="04A0" w:firstRow="1" w:lastRow="0" w:firstColumn="1" w:lastColumn="0" w:noHBand="0" w:noVBand="1"/>
      </w:tblPr>
      <w:tblGrid>
        <w:gridCol w:w="904"/>
        <w:gridCol w:w="5470"/>
        <w:gridCol w:w="1559"/>
        <w:gridCol w:w="1560"/>
      </w:tblGrid>
      <w:tr w:rsidR="00350ED3" w:rsidRPr="00FA68F5" w:rsidTr="0050782B">
        <w:trPr>
          <w:trHeight w:val="576"/>
        </w:trPr>
        <w:tc>
          <w:tcPr>
            <w:tcW w:w="904" w:type="dxa"/>
            <w:hideMark/>
          </w:tcPr>
          <w:p w:rsidR="000B3B37" w:rsidRPr="00FA68F5" w:rsidRDefault="000B3B37" w:rsidP="000B3B37">
            <w:pPr>
              <w:spacing w:after="0" w:line="240" w:lineRule="auto"/>
              <w:jc w:val="both"/>
              <w:rPr>
                <w:rFonts w:ascii="Times New Roman" w:hAnsi="Times New Roman"/>
                <w:sz w:val="20"/>
                <w:szCs w:val="20"/>
              </w:rPr>
            </w:pPr>
            <w:r w:rsidRPr="00FA68F5">
              <w:rPr>
                <w:rFonts w:ascii="Times New Roman" w:hAnsi="Times New Roman"/>
                <w:sz w:val="20"/>
                <w:szCs w:val="20"/>
              </w:rPr>
              <w:t>Номер</w:t>
            </w:r>
          </w:p>
        </w:tc>
        <w:tc>
          <w:tcPr>
            <w:tcW w:w="5470" w:type="dxa"/>
            <w:hideMark/>
          </w:tcPr>
          <w:p w:rsidR="000B3B37" w:rsidRPr="00FA68F5" w:rsidRDefault="000B3B37" w:rsidP="000B3B37">
            <w:pPr>
              <w:spacing w:after="0" w:line="240" w:lineRule="auto"/>
              <w:jc w:val="both"/>
              <w:rPr>
                <w:rFonts w:ascii="Times New Roman" w:hAnsi="Times New Roman"/>
                <w:sz w:val="20"/>
                <w:szCs w:val="20"/>
              </w:rPr>
            </w:pPr>
            <w:r w:rsidRPr="00FA68F5">
              <w:rPr>
                <w:rFonts w:ascii="Times New Roman" w:hAnsi="Times New Roman"/>
                <w:sz w:val="20"/>
                <w:szCs w:val="20"/>
              </w:rPr>
              <w:t>Наименование показателя</w:t>
            </w:r>
          </w:p>
        </w:tc>
        <w:tc>
          <w:tcPr>
            <w:tcW w:w="1559" w:type="dxa"/>
            <w:hideMark/>
          </w:tcPr>
          <w:p w:rsidR="000B3B37" w:rsidRPr="00FA68F5" w:rsidRDefault="000B3B37" w:rsidP="000B3B37">
            <w:pPr>
              <w:spacing w:after="0" w:line="240" w:lineRule="auto"/>
              <w:jc w:val="both"/>
              <w:rPr>
                <w:rFonts w:ascii="Times New Roman" w:hAnsi="Times New Roman"/>
                <w:sz w:val="20"/>
                <w:szCs w:val="20"/>
              </w:rPr>
            </w:pPr>
            <w:r w:rsidRPr="00FA68F5">
              <w:rPr>
                <w:rFonts w:ascii="Times New Roman" w:hAnsi="Times New Roman"/>
                <w:sz w:val="20"/>
                <w:szCs w:val="20"/>
              </w:rPr>
              <w:t>Данные на отчетную дату</w:t>
            </w:r>
          </w:p>
        </w:tc>
        <w:tc>
          <w:tcPr>
            <w:tcW w:w="1560" w:type="dxa"/>
            <w:hideMark/>
          </w:tcPr>
          <w:p w:rsidR="000B3B37" w:rsidRPr="00FA68F5" w:rsidRDefault="000B3B37" w:rsidP="000B3B37">
            <w:pPr>
              <w:spacing w:after="0" w:line="240" w:lineRule="auto"/>
              <w:jc w:val="both"/>
              <w:rPr>
                <w:rFonts w:ascii="Times New Roman" w:hAnsi="Times New Roman"/>
                <w:sz w:val="20"/>
                <w:szCs w:val="20"/>
              </w:rPr>
            </w:pPr>
            <w:r w:rsidRPr="00FA68F5">
              <w:rPr>
                <w:rFonts w:ascii="Times New Roman" w:hAnsi="Times New Roman"/>
                <w:sz w:val="20"/>
                <w:szCs w:val="20"/>
              </w:rPr>
              <w:t>Данные на начало отчетного года</w:t>
            </w:r>
          </w:p>
        </w:tc>
      </w:tr>
      <w:tr w:rsidR="00350ED3" w:rsidRPr="00FA68F5" w:rsidTr="0050782B">
        <w:trPr>
          <w:trHeight w:val="288"/>
        </w:trPr>
        <w:tc>
          <w:tcPr>
            <w:tcW w:w="904" w:type="dxa"/>
            <w:hideMark/>
          </w:tcPr>
          <w:p w:rsidR="000B3B37" w:rsidRPr="00FA68F5" w:rsidRDefault="000B3B37" w:rsidP="009A4E5C">
            <w:pPr>
              <w:spacing w:after="0" w:line="240" w:lineRule="auto"/>
              <w:jc w:val="center"/>
              <w:rPr>
                <w:rFonts w:ascii="Times New Roman" w:hAnsi="Times New Roman"/>
                <w:sz w:val="20"/>
                <w:szCs w:val="20"/>
              </w:rPr>
            </w:pPr>
            <w:r w:rsidRPr="00FA68F5">
              <w:rPr>
                <w:rFonts w:ascii="Times New Roman" w:hAnsi="Times New Roman"/>
                <w:sz w:val="20"/>
                <w:szCs w:val="20"/>
              </w:rPr>
              <w:t>1</w:t>
            </w:r>
          </w:p>
        </w:tc>
        <w:tc>
          <w:tcPr>
            <w:tcW w:w="5470" w:type="dxa"/>
            <w:hideMark/>
          </w:tcPr>
          <w:p w:rsidR="000B3B37" w:rsidRPr="00FA68F5" w:rsidRDefault="000B3B37" w:rsidP="009A4E5C">
            <w:pPr>
              <w:spacing w:after="0" w:line="240" w:lineRule="auto"/>
              <w:jc w:val="center"/>
              <w:rPr>
                <w:rFonts w:ascii="Times New Roman" w:hAnsi="Times New Roman"/>
                <w:sz w:val="20"/>
                <w:szCs w:val="20"/>
              </w:rPr>
            </w:pPr>
            <w:r w:rsidRPr="00FA68F5">
              <w:rPr>
                <w:rFonts w:ascii="Times New Roman" w:hAnsi="Times New Roman"/>
                <w:sz w:val="20"/>
                <w:szCs w:val="20"/>
              </w:rPr>
              <w:t>2</w:t>
            </w:r>
          </w:p>
        </w:tc>
        <w:tc>
          <w:tcPr>
            <w:tcW w:w="1559" w:type="dxa"/>
            <w:hideMark/>
          </w:tcPr>
          <w:p w:rsidR="000B3B37" w:rsidRPr="00FA68F5" w:rsidRDefault="000B3B37" w:rsidP="009A4E5C">
            <w:pPr>
              <w:spacing w:after="0" w:line="240" w:lineRule="auto"/>
              <w:jc w:val="center"/>
              <w:rPr>
                <w:rFonts w:ascii="Times New Roman" w:hAnsi="Times New Roman"/>
                <w:sz w:val="20"/>
                <w:szCs w:val="20"/>
              </w:rPr>
            </w:pPr>
            <w:r w:rsidRPr="00FA68F5">
              <w:rPr>
                <w:rFonts w:ascii="Times New Roman" w:hAnsi="Times New Roman"/>
                <w:sz w:val="20"/>
                <w:szCs w:val="20"/>
              </w:rPr>
              <w:t>3</w:t>
            </w:r>
          </w:p>
        </w:tc>
        <w:tc>
          <w:tcPr>
            <w:tcW w:w="1560" w:type="dxa"/>
            <w:hideMark/>
          </w:tcPr>
          <w:p w:rsidR="000B3B37" w:rsidRPr="00FA68F5" w:rsidRDefault="000B3B37" w:rsidP="009A4E5C">
            <w:pPr>
              <w:spacing w:after="0" w:line="240" w:lineRule="auto"/>
              <w:jc w:val="center"/>
              <w:rPr>
                <w:rFonts w:ascii="Times New Roman" w:hAnsi="Times New Roman"/>
                <w:sz w:val="20"/>
                <w:szCs w:val="20"/>
              </w:rPr>
            </w:pPr>
            <w:r w:rsidRPr="00FA68F5">
              <w:rPr>
                <w:rFonts w:ascii="Times New Roman" w:hAnsi="Times New Roman"/>
                <w:sz w:val="20"/>
                <w:szCs w:val="20"/>
              </w:rPr>
              <w:t>4</w:t>
            </w:r>
          </w:p>
        </w:tc>
      </w:tr>
      <w:tr w:rsidR="00350ED3" w:rsidRPr="00FA68F5" w:rsidTr="00350ED3">
        <w:trPr>
          <w:trHeight w:val="288"/>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1</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Средства на корреспондентских счетах в банках - нерезидентах</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3 830</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4 902</w:t>
            </w:r>
          </w:p>
        </w:tc>
      </w:tr>
      <w:tr w:rsidR="00350ED3" w:rsidRPr="00FA68F5" w:rsidTr="00350ED3">
        <w:trPr>
          <w:trHeight w:val="576"/>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2</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Ссуды, предоставленные контрагентам - нерезидентам, всего, в том числе:</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62 221</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67 666</w:t>
            </w:r>
          </w:p>
        </w:tc>
      </w:tr>
      <w:tr w:rsidR="00350ED3" w:rsidRPr="00FA68F5" w:rsidTr="00350ED3">
        <w:trPr>
          <w:trHeight w:val="288"/>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2.1</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банкам - нерезидентам</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12 696</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46 825</w:t>
            </w:r>
          </w:p>
        </w:tc>
      </w:tr>
      <w:tr w:rsidR="00350ED3" w:rsidRPr="00FA68F5" w:rsidTr="00350ED3">
        <w:trPr>
          <w:trHeight w:val="576"/>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2.2</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юридическим лицам - нерезидентам, не являющимся кредитными организациями</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49 525</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20 841</w:t>
            </w:r>
          </w:p>
        </w:tc>
      </w:tr>
      <w:tr w:rsidR="00350ED3" w:rsidRPr="00FA68F5" w:rsidTr="00350ED3">
        <w:trPr>
          <w:trHeight w:val="288"/>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2.3</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физическим лицам - нерезидентам</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0</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0</w:t>
            </w:r>
          </w:p>
        </w:tc>
      </w:tr>
      <w:tr w:rsidR="00350ED3" w:rsidRPr="00FA68F5" w:rsidTr="00350ED3">
        <w:trPr>
          <w:trHeight w:val="576"/>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3</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Долговые ценные бумаги эмитентов - нерезидентов, всего,    в том числе:</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0</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0</w:t>
            </w:r>
          </w:p>
        </w:tc>
      </w:tr>
      <w:tr w:rsidR="00350ED3" w:rsidRPr="00FA68F5" w:rsidTr="00350ED3">
        <w:trPr>
          <w:trHeight w:val="288"/>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3.1</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имеющих рейтинги долгосрочной кредитоспособности</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0</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0</w:t>
            </w:r>
          </w:p>
        </w:tc>
      </w:tr>
      <w:tr w:rsidR="00350ED3" w:rsidRPr="00FA68F5" w:rsidTr="00350ED3">
        <w:trPr>
          <w:trHeight w:val="288"/>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3.2</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не имеющих рейтингов долгосрочной кредитоспособности</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0</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0</w:t>
            </w:r>
          </w:p>
        </w:tc>
      </w:tr>
      <w:tr w:rsidR="00350ED3" w:rsidRPr="00FA68F5" w:rsidTr="00350ED3">
        <w:trPr>
          <w:trHeight w:val="576"/>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4</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Средства нерезидентов, всего,                                                                    в том числе:</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86 271</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120 446</w:t>
            </w:r>
          </w:p>
        </w:tc>
      </w:tr>
      <w:tr w:rsidR="00350ED3" w:rsidRPr="00FA68F5" w:rsidTr="00350ED3">
        <w:trPr>
          <w:trHeight w:val="288"/>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4.1</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банков - нерезидентов</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0</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347</w:t>
            </w:r>
          </w:p>
        </w:tc>
      </w:tr>
      <w:tr w:rsidR="00350ED3" w:rsidRPr="00FA68F5" w:rsidTr="00350ED3">
        <w:trPr>
          <w:trHeight w:val="576"/>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4.2</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юридических лиц - нерезидентов, не являющихся кредитными организациями</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0</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0</w:t>
            </w:r>
          </w:p>
        </w:tc>
      </w:tr>
      <w:tr w:rsidR="00350ED3" w:rsidRPr="00FA68F5" w:rsidTr="00350ED3">
        <w:trPr>
          <w:trHeight w:val="288"/>
        </w:trPr>
        <w:tc>
          <w:tcPr>
            <w:tcW w:w="904"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4.3</w:t>
            </w:r>
          </w:p>
        </w:tc>
        <w:tc>
          <w:tcPr>
            <w:tcW w:w="5470" w:type="dxa"/>
            <w:hideMark/>
          </w:tcPr>
          <w:p w:rsidR="00350ED3" w:rsidRPr="00FA68F5" w:rsidRDefault="00350ED3" w:rsidP="00350ED3">
            <w:pPr>
              <w:spacing w:after="0" w:line="240" w:lineRule="auto"/>
              <w:jc w:val="both"/>
              <w:rPr>
                <w:rFonts w:ascii="Times New Roman" w:hAnsi="Times New Roman"/>
                <w:sz w:val="20"/>
                <w:szCs w:val="20"/>
              </w:rPr>
            </w:pPr>
            <w:r w:rsidRPr="00FA68F5">
              <w:rPr>
                <w:rFonts w:ascii="Times New Roman" w:hAnsi="Times New Roman"/>
                <w:sz w:val="20"/>
                <w:szCs w:val="20"/>
              </w:rPr>
              <w:t>физических лиц - нерезидентов</w:t>
            </w:r>
          </w:p>
        </w:tc>
        <w:tc>
          <w:tcPr>
            <w:tcW w:w="1559" w:type="dxa"/>
          </w:tcPr>
          <w:p w:rsidR="00350ED3" w:rsidRPr="00FA68F5" w:rsidRDefault="00350ED3" w:rsidP="00350ED3">
            <w:pPr>
              <w:jc w:val="right"/>
              <w:rPr>
                <w:rFonts w:ascii="Times New Roman" w:hAnsi="Times New Roman"/>
                <w:sz w:val="20"/>
                <w:szCs w:val="20"/>
              </w:rPr>
            </w:pPr>
            <w:r w:rsidRPr="00FA68F5">
              <w:rPr>
                <w:rFonts w:ascii="Times New Roman" w:hAnsi="Times New Roman"/>
                <w:sz w:val="20"/>
                <w:szCs w:val="20"/>
              </w:rPr>
              <w:t>86 271</w:t>
            </w:r>
          </w:p>
        </w:tc>
        <w:tc>
          <w:tcPr>
            <w:tcW w:w="1560" w:type="dxa"/>
          </w:tcPr>
          <w:p w:rsidR="00350ED3" w:rsidRPr="00FA68F5" w:rsidRDefault="00350ED3" w:rsidP="00350ED3">
            <w:pPr>
              <w:spacing w:after="0" w:line="240" w:lineRule="auto"/>
              <w:jc w:val="right"/>
              <w:rPr>
                <w:rFonts w:ascii="Times New Roman" w:hAnsi="Times New Roman"/>
                <w:sz w:val="20"/>
                <w:szCs w:val="20"/>
              </w:rPr>
            </w:pPr>
            <w:r w:rsidRPr="00FA68F5">
              <w:rPr>
                <w:rFonts w:ascii="Times New Roman" w:hAnsi="Times New Roman"/>
                <w:sz w:val="20"/>
                <w:szCs w:val="20"/>
              </w:rPr>
              <w:t>120 099</w:t>
            </w:r>
          </w:p>
        </w:tc>
      </w:tr>
    </w:tbl>
    <w:p w:rsidR="007B0937" w:rsidRPr="00FA68F5" w:rsidRDefault="007B0937" w:rsidP="00B93FCC">
      <w:pPr>
        <w:spacing w:after="0" w:line="240" w:lineRule="auto"/>
        <w:jc w:val="both"/>
        <w:rPr>
          <w:rFonts w:ascii="Times New Roman" w:hAnsi="Times New Roman"/>
          <w:sz w:val="24"/>
        </w:rPr>
      </w:pPr>
    </w:p>
    <w:p w:rsidR="00806E6B" w:rsidRPr="00FA68F5" w:rsidRDefault="00806E6B" w:rsidP="00B93FCC">
      <w:pPr>
        <w:spacing w:after="0" w:line="240" w:lineRule="auto"/>
        <w:jc w:val="both"/>
        <w:rPr>
          <w:rFonts w:ascii="Times New Roman" w:hAnsi="Times New Roman"/>
          <w:sz w:val="24"/>
        </w:rPr>
      </w:pPr>
    </w:p>
    <w:p w:rsidR="00806E6B" w:rsidRPr="00FA68F5" w:rsidRDefault="00806E6B" w:rsidP="00B93FCC">
      <w:pPr>
        <w:spacing w:after="0" w:line="240" w:lineRule="auto"/>
        <w:jc w:val="both"/>
        <w:rPr>
          <w:rFonts w:ascii="Times New Roman" w:hAnsi="Times New Roman"/>
          <w:sz w:val="24"/>
        </w:rPr>
      </w:pPr>
    </w:p>
    <w:p w:rsidR="00806E6B" w:rsidRPr="00FA68F5" w:rsidRDefault="00806E6B" w:rsidP="00B93FCC">
      <w:pPr>
        <w:spacing w:after="0" w:line="240" w:lineRule="auto"/>
        <w:jc w:val="both"/>
        <w:rPr>
          <w:rFonts w:ascii="Times New Roman" w:hAnsi="Times New Roman"/>
          <w:sz w:val="24"/>
        </w:rPr>
      </w:pPr>
    </w:p>
    <w:p w:rsidR="00806E6B" w:rsidRPr="00FA68F5" w:rsidRDefault="00806E6B" w:rsidP="00B93FCC">
      <w:pPr>
        <w:spacing w:after="0" w:line="240" w:lineRule="auto"/>
        <w:jc w:val="both"/>
        <w:rPr>
          <w:rFonts w:ascii="Times New Roman" w:hAnsi="Times New Roman"/>
          <w:sz w:val="24"/>
        </w:rPr>
      </w:pPr>
    </w:p>
    <w:p w:rsidR="00806E6B" w:rsidRPr="00FA68F5" w:rsidRDefault="00806E6B" w:rsidP="00B93FCC">
      <w:pPr>
        <w:spacing w:after="0" w:line="240" w:lineRule="auto"/>
        <w:jc w:val="both"/>
        <w:rPr>
          <w:rFonts w:ascii="Times New Roman" w:hAnsi="Times New Roman"/>
          <w:sz w:val="24"/>
        </w:rPr>
      </w:pPr>
    </w:p>
    <w:p w:rsidR="000B3B37" w:rsidRPr="00FA68F5" w:rsidRDefault="009A4E5C" w:rsidP="000B3B37">
      <w:pPr>
        <w:spacing w:after="0" w:line="240" w:lineRule="auto"/>
        <w:jc w:val="both"/>
        <w:rPr>
          <w:rFonts w:ascii="Times New Roman" w:hAnsi="Times New Roman"/>
          <w:sz w:val="24"/>
        </w:rPr>
      </w:pPr>
      <w:r w:rsidRPr="00FA68F5">
        <w:rPr>
          <w:rFonts w:ascii="Times New Roman" w:hAnsi="Times New Roman"/>
          <w:sz w:val="24"/>
        </w:rPr>
        <w:lastRenderedPageBreak/>
        <w:t>на 01.10.2019</w:t>
      </w:r>
      <w:r w:rsidR="000B3B37" w:rsidRPr="00FA68F5">
        <w:rPr>
          <w:rFonts w:ascii="Times New Roman" w:hAnsi="Times New Roman"/>
          <w:sz w:val="24"/>
        </w:rPr>
        <w:t xml:space="preserve"> г.</w:t>
      </w:r>
    </w:p>
    <w:p w:rsidR="000B3B37" w:rsidRPr="00FA68F5" w:rsidRDefault="000B3B37" w:rsidP="000B3B37">
      <w:pPr>
        <w:spacing w:after="0" w:line="240" w:lineRule="auto"/>
        <w:jc w:val="right"/>
        <w:rPr>
          <w:rFonts w:ascii="Times New Roman" w:hAnsi="Times New Roman"/>
        </w:rPr>
      </w:pPr>
      <w:r w:rsidRPr="00FA68F5">
        <w:rPr>
          <w:rFonts w:ascii="Times New Roman" w:hAnsi="Times New Roman"/>
        </w:rPr>
        <w:t>тыс. руб.</w:t>
      </w:r>
    </w:p>
    <w:tbl>
      <w:tblPr>
        <w:tblW w:w="9493" w:type="dxa"/>
        <w:tblLook w:val="04A0" w:firstRow="1" w:lastRow="0" w:firstColumn="1" w:lastColumn="0" w:noHBand="0" w:noVBand="1"/>
      </w:tblPr>
      <w:tblGrid>
        <w:gridCol w:w="1014"/>
        <w:gridCol w:w="5360"/>
        <w:gridCol w:w="1559"/>
        <w:gridCol w:w="1560"/>
      </w:tblGrid>
      <w:tr w:rsidR="003B14F1" w:rsidRPr="00FA68F5" w:rsidTr="0050782B">
        <w:trPr>
          <w:trHeight w:val="95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Номер</w:t>
            </w:r>
          </w:p>
        </w:tc>
        <w:tc>
          <w:tcPr>
            <w:tcW w:w="5360" w:type="dxa"/>
            <w:tcBorders>
              <w:top w:val="single" w:sz="4" w:space="0" w:color="auto"/>
              <w:left w:val="nil"/>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Данные на отчетную дату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Данные на начало отчетного года</w:t>
            </w:r>
          </w:p>
        </w:tc>
      </w:tr>
      <w:tr w:rsidR="003B14F1" w:rsidRPr="00FA68F5" w:rsidTr="0050782B">
        <w:trPr>
          <w:trHeight w:val="322"/>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w:t>
            </w:r>
          </w:p>
        </w:tc>
        <w:tc>
          <w:tcPr>
            <w:tcW w:w="5360" w:type="dxa"/>
            <w:tcBorders>
              <w:top w:val="nil"/>
              <w:left w:val="nil"/>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w:t>
            </w:r>
          </w:p>
        </w:tc>
      </w:tr>
      <w:tr w:rsidR="003B14F1" w:rsidRPr="00FA68F5" w:rsidTr="00CF05CC">
        <w:trPr>
          <w:trHeight w:val="64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Средства на корреспондентских счетах в банках - нерезидентах</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9A4E5C"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3</w:t>
            </w:r>
            <w:r w:rsidR="003B14F1" w:rsidRPr="00FA68F5">
              <w:rPr>
                <w:rFonts w:ascii="Times New Roman" w:eastAsia="Times New Roman" w:hAnsi="Times New Roman"/>
                <w:sz w:val="20"/>
                <w:szCs w:val="20"/>
                <w:lang w:eastAsia="ru-RU"/>
              </w:rPr>
              <w:t> </w:t>
            </w:r>
            <w:r w:rsidRPr="00FA68F5">
              <w:rPr>
                <w:rFonts w:ascii="Times New Roman" w:eastAsia="Times New Roman" w:hAnsi="Times New Roman"/>
                <w:sz w:val="20"/>
                <w:szCs w:val="20"/>
                <w:lang w:eastAsia="ru-RU"/>
              </w:rPr>
              <w:t>965</w:t>
            </w:r>
          </w:p>
        </w:tc>
        <w:tc>
          <w:tcPr>
            <w:tcW w:w="1560" w:type="dxa"/>
            <w:tcBorders>
              <w:top w:val="nil"/>
              <w:left w:val="nil"/>
              <w:bottom w:val="single" w:sz="4" w:space="0" w:color="auto"/>
              <w:right w:val="single" w:sz="4" w:space="0" w:color="auto"/>
            </w:tcBorders>
            <w:shd w:val="clear" w:color="auto" w:fill="auto"/>
          </w:tcPr>
          <w:p w:rsidR="003B14F1" w:rsidRPr="00FA68F5" w:rsidRDefault="003B14F1" w:rsidP="009A4E5C">
            <w:pPr>
              <w:spacing w:after="0" w:line="240" w:lineRule="auto"/>
              <w:jc w:val="right"/>
              <w:rPr>
                <w:rFonts w:ascii="Times New Roman" w:hAnsi="Times New Roman"/>
                <w:sz w:val="20"/>
                <w:szCs w:val="20"/>
              </w:rPr>
            </w:pPr>
          </w:p>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4 902</w:t>
            </w:r>
          </w:p>
        </w:tc>
      </w:tr>
      <w:tr w:rsidR="003B14F1" w:rsidRPr="00FA68F5" w:rsidTr="00CF05CC">
        <w:trPr>
          <w:trHeight w:val="64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Ссуды, предоставленные контрагентам - нерезидентам, всего, в том числе:</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9A4E5C"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64</w:t>
            </w:r>
            <w:r w:rsidR="003B14F1" w:rsidRPr="00FA68F5">
              <w:rPr>
                <w:rFonts w:ascii="Times New Roman" w:eastAsia="Times New Roman" w:hAnsi="Times New Roman"/>
                <w:sz w:val="20"/>
                <w:szCs w:val="20"/>
                <w:lang w:eastAsia="ru-RU"/>
              </w:rPr>
              <w:t> </w:t>
            </w:r>
            <w:r w:rsidRPr="00FA68F5">
              <w:rPr>
                <w:rFonts w:ascii="Times New Roman" w:eastAsia="Times New Roman" w:hAnsi="Times New Roman"/>
                <w:sz w:val="20"/>
                <w:szCs w:val="20"/>
                <w:lang w:eastAsia="ru-RU"/>
              </w:rPr>
              <w:t>117</w:t>
            </w:r>
          </w:p>
        </w:tc>
        <w:tc>
          <w:tcPr>
            <w:tcW w:w="1560" w:type="dxa"/>
            <w:tcBorders>
              <w:top w:val="nil"/>
              <w:left w:val="nil"/>
              <w:bottom w:val="single" w:sz="4" w:space="0" w:color="auto"/>
              <w:right w:val="single" w:sz="4" w:space="0" w:color="auto"/>
            </w:tcBorders>
            <w:shd w:val="clear" w:color="auto" w:fill="auto"/>
          </w:tcPr>
          <w:p w:rsidR="003B14F1" w:rsidRPr="00FA68F5" w:rsidRDefault="003B14F1" w:rsidP="009A4E5C">
            <w:pPr>
              <w:spacing w:after="0" w:line="240" w:lineRule="auto"/>
              <w:jc w:val="right"/>
              <w:rPr>
                <w:rFonts w:ascii="Times New Roman" w:hAnsi="Times New Roman"/>
                <w:sz w:val="20"/>
                <w:szCs w:val="20"/>
              </w:rPr>
            </w:pPr>
          </w:p>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67 666</w:t>
            </w:r>
          </w:p>
        </w:tc>
      </w:tr>
      <w:tr w:rsidR="003B14F1" w:rsidRPr="00FA68F5" w:rsidTr="00CF05CC">
        <w:trPr>
          <w:trHeight w:val="322"/>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2.1</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банкам - нерезидентам</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9A4E5C"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25 468</w:t>
            </w:r>
          </w:p>
        </w:tc>
        <w:tc>
          <w:tcPr>
            <w:tcW w:w="1560" w:type="dxa"/>
            <w:tcBorders>
              <w:top w:val="nil"/>
              <w:left w:val="nil"/>
              <w:bottom w:val="single" w:sz="4" w:space="0" w:color="auto"/>
              <w:right w:val="single" w:sz="4" w:space="0" w:color="auto"/>
            </w:tcBorders>
            <w:shd w:val="clear" w:color="auto" w:fill="auto"/>
          </w:tcPr>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46 825</w:t>
            </w:r>
          </w:p>
        </w:tc>
      </w:tr>
      <w:tr w:rsidR="003B14F1" w:rsidRPr="00FA68F5" w:rsidTr="00CF05CC">
        <w:trPr>
          <w:trHeight w:val="64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2.2</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юридическим лицам - нерезидентам, не являющимся кредитными организациями</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9A4E5C"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38</w:t>
            </w:r>
            <w:r w:rsidR="003B14F1" w:rsidRPr="00FA68F5">
              <w:rPr>
                <w:rFonts w:ascii="Times New Roman" w:eastAsia="Times New Roman" w:hAnsi="Times New Roman"/>
                <w:sz w:val="20"/>
                <w:szCs w:val="20"/>
                <w:lang w:eastAsia="ru-RU"/>
              </w:rPr>
              <w:t> </w:t>
            </w:r>
            <w:r w:rsidRPr="00FA68F5">
              <w:rPr>
                <w:rFonts w:ascii="Times New Roman" w:eastAsia="Times New Roman" w:hAnsi="Times New Roman"/>
                <w:sz w:val="20"/>
                <w:szCs w:val="20"/>
                <w:lang w:eastAsia="ru-RU"/>
              </w:rPr>
              <w:t>649</w:t>
            </w:r>
          </w:p>
        </w:tc>
        <w:tc>
          <w:tcPr>
            <w:tcW w:w="1560" w:type="dxa"/>
            <w:tcBorders>
              <w:top w:val="nil"/>
              <w:left w:val="nil"/>
              <w:bottom w:val="single" w:sz="4" w:space="0" w:color="auto"/>
              <w:right w:val="single" w:sz="4" w:space="0" w:color="auto"/>
            </w:tcBorders>
            <w:shd w:val="clear" w:color="auto" w:fill="auto"/>
          </w:tcPr>
          <w:p w:rsidR="003B14F1" w:rsidRPr="00FA68F5" w:rsidRDefault="003B14F1" w:rsidP="009A4E5C">
            <w:pPr>
              <w:spacing w:after="0" w:line="240" w:lineRule="auto"/>
              <w:jc w:val="right"/>
              <w:rPr>
                <w:rFonts w:ascii="Times New Roman" w:hAnsi="Times New Roman"/>
                <w:sz w:val="20"/>
                <w:szCs w:val="20"/>
              </w:rPr>
            </w:pPr>
          </w:p>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20 841</w:t>
            </w:r>
          </w:p>
        </w:tc>
      </w:tr>
      <w:tr w:rsidR="003B14F1" w:rsidRPr="00FA68F5" w:rsidTr="009A4E5C">
        <w:trPr>
          <w:trHeight w:val="322"/>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5625C3" w:rsidRPr="00FA68F5" w:rsidRDefault="005625C3" w:rsidP="005625C3">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2.3</w:t>
            </w:r>
          </w:p>
        </w:tc>
        <w:tc>
          <w:tcPr>
            <w:tcW w:w="5360" w:type="dxa"/>
            <w:tcBorders>
              <w:top w:val="nil"/>
              <w:left w:val="nil"/>
              <w:bottom w:val="single" w:sz="4" w:space="0" w:color="auto"/>
              <w:right w:val="single" w:sz="4" w:space="0" w:color="auto"/>
            </w:tcBorders>
            <w:shd w:val="clear" w:color="auto" w:fill="auto"/>
            <w:vAlign w:val="center"/>
            <w:hideMark/>
          </w:tcPr>
          <w:p w:rsidR="005625C3" w:rsidRPr="00FA68F5" w:rsidRDefault="005625C3" w:rsidP="005625C3">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физическим лицам - нерезидентам</w:t>
            </w:r>
          </w:p>
        </w:tc>
        <w:tc>
          <w:tcPr>
            <w:tcW w:w="1559" w:type="dxa"/>
            <w:tcBorders>
              <w:top w:val="nil"/>
              <w:left w:val="nil"/>
              <w:bottom w:val="single" w:sz="4" w:space="0" w:color="auto"/>
              <w:right w:val="single" w:sz="4" w:space="0" w:color="auto"/>
            </w:tcBorders>
            <w:shd w:val="clear" w:color="auto" w:fill="auto"/>
            <w:vAlign w:val="center"/>
          </w:tcPr>
          <w:p w:rsidR="005625C3" w:rsidRPr="00FA68F5" w:rsidRDefault="009A4E5C" w:rsidP="005625C3">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1560" w:type="dxa"/>
            <w:tcBorders>
              <w:top w:val="nil"/>
              <w:left w:val="nil"/>
              <w:bottom w:val="single" w:sz="4" w:space="0" w:color="auto"/>
              <w:right w:val="single" w:sz="4" w:space="0" w:color="auto"/>
            </w:tcBorders>
            <w:shd w:val="clear" w:color="auto" w:fill="auto"/>
            <w:vAlign w:val="center"/>
          </w:tcPr>
          <w:p w:rsidR="005625C3" w:rsidRPr="00FA68F5" w:rsidRDefault="009A4E5C" w:rsidP="005625C3">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3B14F1" w:rsidRPr="00FA68F5" w:rsidTr="009A4E5C">
        <w:trPr>
          <w:trHeight w:val="64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5625C3" w:rsidRPr="00FA68F5" w:rsidRDefault="005625C3" w:rsidP="005625C3">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3</w:t>
            </w:r>
          </w:p>
        </w:tc>
        <w:tc>
          <w:tcPr>
            <w:tcW w:w="5360" w:type="dxa"/>
            <w:tcBorders>
              <w:top w:val="nil"/>
              <w:left w:val="nil"/>
              <w:bottom w:val="single" w:sz="4" w:space="0" w:color="auto"/>
              <w:right w:val="single" w:sz="4" w:space="0" w:color="auto"/>
            </w:tcBorders>
            <w:shd w:val="clear" w:color="auto" w:fill="auto"/>
            <w:vAlign w:val="center"/>
            <w:hideMark/>
          </w:tcPr>
          <w:p w:rsidR="005625C3" w:rsidRPr="00FA68F5" w:rsidRDefault="005625C3" w:rsidP="005625C3">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Долговые ценные бумаги эмитентов - нерезидентов, всего,    в том числе:</w:t>
            </w:r>
          </w:p>
        </w:tc>
        <w:tc>
          <w:tcPr>
            <w:tcW w:w="1559" w:type="dxa"/>
            <w:tcBorders>
              <w:top w:val="nil"/>
              <w:left w:val="nil"/>
              <w:bottom w:val="single" w:sz="4" w:space="0" w:color="auto"/>
              <w:right w:val="single" w:sz="4" w:space="0" w:color="auto"/>
            </w:tcBorders>
            <w:shd w:val="clear" w:color="auto" w:fill="auto"/>
            <w:vAlign w:val="center"/>
          </w:tcPr>
          <w:p w:rsidR="005625C3" w:rsidRPr="00FA68F5" w:rsidRDefault="009A4E5C" w:rsidP="005625C3">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1560" w:type="dxa"/>
            <w:tcBorders>
              <w:top w:val="nil"/>
              <w:left w:val="nil"/>
              <w:bottom w:val="single" w:sz="4" w:space="0" w:color="auto"/>
              <w:right w:val="single" w:sz="4" w:space="0" w:color="auto"/>
            </w:tcBorders>
            <w:shd w:val="clear" w:color="auto" w:fill="auto"/>
            <w:vAlign w:val="center"/>
          </w:tcPr>
          <w:p w:rsidR="005625C3" w:rsidRPr="00FA68F5" w:rsidRDefault="009A4E5C" w:rsidP="005625C3">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3B14F1" w:rsidRPr="00FA68F5" w:rsidTr="009A4E5C">
        <w:trPr>
          <w:trHeight w:val="322"/>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5625C3" w:rsidRPr="00FA68F5" w:rsidRDefault="005625C3" w:rsidP="005625C3">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3.1</w:t>
            </w:r>
          </w:p>
        </w:tc>
        <w:tc>
          <w:tcPr>
            <w:tcW w:w="5360" w:type="dxa"/>
            <w:tcBorders>
              <w:top w:val="nil"/>
              <w:left w:val="nil"/>
              <w:bottom w:val="single" w:sz="4" w:space="0" w:color="auto"/>
              <w:right w:val="single" w:sz="4" w:space="0" w:color="auto"/>
            </w:tcBorders>
            <w:shd w:val="clear" w:color="auto" w:fill="auto"/>
            <w:vAlign w:val="center"/>
            <w:hideMark/>
          </w:tcPr>
          <w:p w:rsidR="005625C3" w:rsidRPr="00FA68F5" w:rsidRDefault="005625C3" w:rsidP="005625C3">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имеющих рейтинги долгосрочной кредитоспособности</w:t>
            </w:r>
          </w:p>
        </w:tc>
        <w:tc>
          <w:tcPr>
            <w:tcW w:w="1559" w:type="dxa"/>
            <w:tcBorders>
              <w:top w:val="nil"/>
              <w:left w:val="nil"/>
              <w:bottom w:val="single" w:sz="4" w:space="0" w:color="auto"/>
              <w:right w:val="single" w:sz="4" w:space="0" w:color="auto"/>
            </w:tcBorders>
            <w:shd w:val="clear" w:color="auto" w:fill="auto"/>
            <w:vAlign w:val="center"/>
          </w:tcPr>
          <w:p w:rsidR="005625C3" w:rsidRPr="00FA68F5" w:rsidRDefault="009A4E5C" w:rsidP="005625C3">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1560" w:type="dxa"/>
            <w:tcBorders>
              <w:top w:val="nil"/>
              <w:left w:val="nil"/>
              <w:bottom w:val="single" w:sz="4" w:space="0" w:color="auto"/>
              <w:right w:val="single" w:sz="4" w:space="0" w:color="auto"/>
            </w:tcBorders>
            <w:shd w:val="clear" w:color="auto" w:fill="auto"/>
            <w:vAlign w:val="center"/>
          </w:tcPr>
          <w:p w:rsidR="005625C3" w:rsidRPr="00FA68F5" w:rsidRDefault="009A4E5C" w:rsidP="005625C3">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3B14F1" w:rsidRPr="00FA68F5" w:rsidTr="009A4E5C">
        <w:trPr>
          <w:trHeight w:val="322"/>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3.2</w:t>
            </w:r>
          </w:p>
        </w:tc>
        <w:tc>
          <w:tcPr>
            <w:tcW w:w="5360" w:type="dxa"/>
            <w:tcBorders>
              <w:top w:val="nil"/>
              <w:left w:val="nil"/>
              <w:bottom w:val="single" w:sz="4" w:space="0" w:color="auto"/>
              <w:right w:val="single" w:sz="4" w:space="0" w:color="auto"/>
            </w:tcBorders>
            <w:shd w:val="clear" w:color="auto" w:fill="auto"/>
            <w:vAlign w:val="center"/>
            <w:hideMark/>
          </w:tcPr>
          <w:p w:rsidR="000B3B37" w:rsidRPr="00FA68F5" w:rsidRDefault="000B3B37" w:rsidP="000B3B37">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не имеющих рейтингов долгосрочной кредитоспособности</w:t>
            </w:r>
          </w:p>
        </w:tc>
        <w:tc>
          <w:tcPr>
            <w:tcW w:w="1559" w:type="dxa"/>
            <w:tcBorders>
              <w:top w:val="nil"/>
              <w:left w:val="nil"/>
              <w:bottom w:val="single" w:sz="4" w:space="0" w:color="auto"/>
              <w:right w:val="single" w:sz="4" w:space="0" w:color="auto"/>
            </w:tcBorders>
            <w:shd w:val="clear" w:color="auto" w:fill="auto"/>
            <w:vAlign w:val="center"/>
          </w:tcPr>
          <w:p w:rsidR="000B3B37" w:rsidRPr="00FA68F5" w:rsidRDefault="009A4E5C" w:rsidP="000B3B37">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1560" w:type="dxa"/>
            <w:tcBorders>
              <w:top w:val="nil"/>
              <w:left w:val="nil"/>
              <w:bottom w:val="single" w:sz="4" w:space="0" w:color="auto"/>
              <w:right w:val="single" w:sz="4" w:space="0" w:color="auto"/>
            </w:tcBorders>
            <w:shd w:val="clear" w:color="auto" w:fill="auto"/>
            <w:vAlign w:val="center"/>
          </w:tcPr>
          <w:p w:rsidR="000B3B37" w:rsidRPr="00FA68F5" w:rsidRDefault="009A4E5C" w:rsidP="000B3B37">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3B14F1" w:rsidRPr="00FA68F5" w:rsidTr="00CF05CC">
        <w:trPr>
          <w:trHeight w:val="64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Средства нерезидентов, всего,                                                                    в том числе:</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3B14F1"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105 741</w:t>
            </w:r>
          </w:p>
        </w:tc>
        <w:tc>
          <w:tcPr>
            <w:tcW w:w="1560" w:type="dxa"/>
            <w:tcBorders>
              <w:top w:val="nil"/>
              <w:left w:val="nil"/>
              <w:bottom w:val="single" w:sz="4" w:space="0" w:color="auto"/>
              <w:right w:val="single" w:sz="4" w:space="0" w:color="auto"/>
            </w:tcBorders>
            <w:shd w:val="clear" w:color="auto" w:fill="auto"/>
          </w:tcPr>
          <w:p w:rsidR="003B14F1" w:rsidRPr="00FA68F5" w:rsidRDefault="003B14F1" w:rsidP="009A4E5C">
            <w:pPr>
              <w:spacing w:after="0" w:line="240" w:lineRule="auto"/>
              <w:jc w:val="right"/>
              <w:rPr>
                <w:rFonts w:ascii="Times New Roman" w:hAnsi="Times New Roman"/>
                <w:sz w:val="20"/>
                <w:szCs w:val="20"/>
              </w:rPr>
            </w:pPr>
          </w:p>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120 446</w:t>
            </w:r>
          </w:p>
        </w:tc>
      </w:tr>
      <w:tr w:rsidR="003B14F1" w:rsidRPr="00FA68F5" w:rsidTr="00CF05CC">
        <w:trPr>
          <w:trHeight w:val="322"/>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4.1</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банков - нерезидентов</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3B14F1"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1560" w:type="dxa"/>
            <w:tcBorders>
              <w:top w:val="nil"/>
              <w:left w:val="nil"/>
              <w:bottom w:val="single" w:sz="4" w:space="0" w:color="auto"/>
              <w:right w:val="single" w:sz="4" w:space="0" w:color="auto"/>
            </w:tcBorders>
            <w:shd w:val="clear" w:color="auto" w:fill="auto"/>
          </w:tcPr>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347</w:t>
            </w:r>
          </w:p>
        </w:tc>
      </w:tr>
      <w:tr w:rsidR="003B14F1" w:rsidRPr="00FA68F5" w:rsidTr="00CF05CC">
        <w:trPr>
          <w:trHeight w:val="644"/>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4.2</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юридических лиц - нерезидентов, не являющихся кредитными организациями</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3B14F1"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1560" w:type="dxa"/>
            <w:tcBorders>
              <w:top w:val="nil"/>
              <w:left w:val="nil"/>
              <w:bottom w:val="single" w:sz="4" w:space="0" w:color="auto"/>
              <w:right w:val="single" w:sz="4" w:space="0" w:color="auto"/>
            </w:tcBorders>
            <w:shd w:val="clear" w:color="auto" w:fill="auto"/>
          </w:tcPr>
          <w:p w:rsidR="003B14F1" w:rsidRPr="00FA68F5" w:rsidRDefault="003B14F1" w:rsidP="009A4E5C">
            <w:pPr>
              <w:spacing w:after="0" w:line="240" w:lineRule="auto"/>
              <w:jc w:val="right"/>
              <w:rPr>
                <w:rFonts w:ascii="Times New Roman" w:hAnsi="Times New Roman"/>
                <w:sz w:val="20"/>
                <w:szCs w:val="20"/>
              </w:rPr>
            </w:pPr>
          </w:p>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0</w:t>
            </w:r>
          </w:p>
        </w:tc>
      </w:tr>
      <w:tr w:rsidR="003B14F1" w:rsidRPr="00FA68F5" w:rsidTr="00CF05CC">
        <w:trPr>
          <w:trHeight w:val="322"/>
        </w:trPr>
        <w:tc>
          <w:tcPr>
            <w:tcW w:w="1014" w:type="dxa"/>
            <w:tcBorders>
              <w:top w:val="nil"/>
              <w:left w:val="single" w:sz="4" w:space="0" w:color="auto"/>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4.3</w:t>
            </w:r>
          </w:p>
        </w:tc>
        <w:tc>
          <w:tcPr>
            <w:tcW w:w="5360" w:type="dxa"/>
            <w:tcBorders>
              <w:top w:val="nil"/>
              <w:left w:val="nil"/>
              <w:bottom w:val="single" w:sz="4" w:space="0" w:color="auto"/>
              <w:right w:val="single" w:sz="4" w:space="0" w:color="auto"/>
            </w:tcBorders>
            <w:shd w:val="clear" w:color="auto" w:fill="auto"/>
            <w:vAlign w:val="center"/>
            <w:hideMark/>
          </w:tcPr>
          <w:p w:rsidR="009A4E5C" w:rsidRPr="00FA68F5" w:rsidRDefault="009A4E5C" w:rsidP="009A4E5C">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физических лиц - нерезидентов</w:t>
            </w:r>
          </w:p>
        </w:tc>
        <w:tc>
          <w:tcPr>
            <w:tcW w:w="1559" w:type="dxa"/>
            <w:tcBorders>
              <w:top w:val="nil"/>
              <w:left w:val="nil"/>
              <w:bottom w:val="single" w:sz="4" w:space="0" w:color="auto"/>
              <w:right w:val="single" w:sz="4" w:space="0" w:color="auto"/>
            </w:tcBorders>
            <w:shd w:val="clear" w:color="auto" w:fill="auto"/>
            <w:vAlign w:val="center"/>
          </w:tcPr>
          <w:p w:rsidR="009A4E5C" w:rsidRPr="00FA68F5" w:rsidRDefault="003B14F1" w:rsidP="009A4E5C">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105 714</w:t>
            </w:r>
          </w:p>
        </w:tc>
        <w:tc>
          <w:tcPr>
            <w:tcW w:w="1560" w:type="dxa"/>
            <w:tcBorders>
              <w:top w:val="nil"/>
              <w:left w:val="nil"/>
              <w:bottom w:val="single" w:sz="4" w:space="0" w:color="auto"/>
              <w:right w:val="single" w:sz="4" w:space="0" w:color="auto"/>
            </w:tcBorders>
            <w:shd w:val="clear" w:color="auto" w:fill="auto"/>
          </w:tcPr>
          <w:p w:rsidR="009A4E5C" w:rsidRPr="00FA68F5" w:rsidRDefault="009A4E5C" w:rsidP="009A4E5C">
            <w:pPr>
              <w:spacing w:after="0" w:line="240" w:lineRule="auto"/>
              <w:jc w:val="right"/>
              <w:rPr>
                <w:rFonts w:ascii="Times New Roman" w:hAnsi="Times New Roman"/>
                <w:sz w:val="20"/>
                <w:szCs w:val="20"/>
              </w:rPr>
            </w:pPr>
            <w:r w:rsidRPr="00FA68F5">
              <w:rPr>
                <w:rFonts w:ascii="Times New Roman" w:hAnsi="Times New Roman"/>
                <w:sz w:val="20"/>
                <w:szCs w:val="20"/>
              </w:rPr>
              <w:t>120 099</w:t>
            </w:r>
          </w:p>
        </w:tc>
      </w:tr>
    </w:tbl>
    <w:p w:rsidR="000B3B37" w:rsidRPr="00FA68F5" w:rsidRDefault="000B3B37" w:rsidP="000B3B37">
      <w:pPr>
        <w:spacing w:after="0" w:line="240" w:lineRule="auto"/>
        <w:jc w:val="both"/>
        <w:rPr>
          <w:rFonts w:ascii="Times New Roman" w:hAnsi="Times New Roman"/>
          <w:sz w:val="24"/>
          <w:szCs w:val="24"/>
        </w:rPr>
      </w:pPr>
    </w:p>
    <w:p w:rsidR="00806E6B" w:rsidRPr="00FA68F5" w:rsidRDefault="00806E6B" w:rsidP="005A77B1">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В четвёртом квартале 2019 года снижение объема ссуд, предоставленных банкам – нерезидентам, обусловлено уменьшением суммы гарантийного обеспечения в </w:t>
      </w:r>
      <w:r w:rsidRPr="00FA68F5">
        <w:rPr>
          <w:rFonts w:ascii="Times New Roman" w:eastAsiaTheme="minorHAnsi" w:hAnsi="Times New Roman"/>
          <w:sz w:val="24"/>
          <w:szCs w:val="24"/>
        </w:rPr>
        <w:t xml:space="preserve">SWISSQUOTE BANK </w:t>
      </w:r>
      <w:r w:rsidRPr="00FA68F5">
        <w:rPr>
          <w:rFonts w:ascii="Times New Roman" w:hAnsi="Times New Roman"/>
          <w:sz w:val="24"/>
          <w:szCs w:val="24"/>
        </w:rPr>
        <w:t xml:space="preserve">SA (Швейцария) для совершения сделок на рынке </w:t>
      </w:r>
      <w:proofErr w:type="spellStart"/>
      <w:r w:rsidRPr="00FA68F5">
        <w:rPr>
          <w:rFonts w:ascii="Times New Roman" w:hAnsi="Times New Roman"/>
          <w:sz w:val="24"/>
          <w:szCs w:val="24"/>
        </w:rPr>
        <w:t>Форекс</w:t>
      </w:r>
      <w:proofErr w:type="spellEnd"/>
      <w:r w:rsidRPr="00FA68F5">
        <w:rPr>
          <w:rFonts w:ascii="Times New Roman" w:hAnsi="Times New Roman"/>
          <w:sz w:val="24"/>
          <w:szCs w:val="24"/>
        </w:rPr>
        <w:t xml:space="preserve">. Увеличение объема ссуд, предоставленных юридическим лицам - нерезидентам, не являющимся кредитными организациями связано с увеличением суммы для обеспечения сделок с INTL FCSTONE LTD. </w:t>
      </w:r>
      <w:r w:rsidR="005A77B1" w:rsidRPr="006F746F">
        <w:rPr>
          <w:rFonts w:ascii="Times New Roman" w:hAnsi="Times New Roman"/>
          <w:sz w:val="24"/>
          <w:szCs w:val="24"/>
        </w:rPr>
        <w:t>Снижение размера</w:t>
      </w:r>
      <w:r w:rsidRPr="006F746F">
        <w:rPr>
          <w:rFonts w:ascii="Times New Roman" w:hAnsi="Times New Roman"/>
          <w:sz w:val="24"/>
          <w:szCs w:val="24"/>
        </w:rPr>
        <w:t xml:space="preserve"> средств физических лиц – нерезидентов связано с уменьшением суммы остатка на счетах СКС, открытых физическим лицам-нерезидентам.</w:t>
      </w:r>
    </w:p>
    <w:p w:rsidR="008502AB" w:rsidRPr="00FA68F5" w:rsidRDefault="008502AB" w:rsidP="005A77B1">
      <w:pPr>
        <w:spacing w:after="0" w:line="240" w:lineRule="auto"/>
        <w:ind w:firstLine="708"/>
        <w:jc w:val="both"/>
        <w:rPr>
          <w:rFonts w:ascii="Times New Roman" w:hAnsi="Times New Roman"/>
          <w:sz w:val="24"/>
          <w:szCs w:val="24"/>
        </w:rPr>
      </w:pPr>
      <w:r w:rsidRPr="00FA68F5">
        <w:rPr>
          <w:rFonts w:ascii="Times New Roman" w:hAnsi="Times New Roman"/>
          <w:sz w:val="24"/>
          <w:szCs w:val="24"/>
        </w:rPr>
        <w:t>В 2019 году Банк не имел вложений в ценные бумаги, товары и ПФИ, обращающиеся на рынке, характеризующемся низкой активностью и низкой ликвидностью, справедливая стоимость которых подлежит корректировке в целях расчета рыночного риска в соответствии с Положением Банка России N 511-П. Данные для зап</w:t>
      </w:r>
      <w:r w:rsidR="005A77B1" w:rsidRPr="00FA68F5">
        <w:rPr>
          <w:rFonts w:ascii="Times New Roman" w:hAnsi="Times New Roman"/>
          <w:sz w:val="24"/>
          <w:szCs w:val="24"/>
        </w:rPr>
        <w:t>олнения таблицы 3.5 Раздела III Указания Банка России № 4482-У отсутствуют.</w:t>
      </w:r>
    </w:p>
    <w:p w:rsidR="004E6B6A" w:rsidRPr="00FA68F5" w:rsidRDefault="004E6B6A" w:rsidP="00C028A2">
      <w:pPr>
        <w:spacing w:after="0" w:line="240" w:lineRule="auto"/>
        <w:jc w:val="both"/>
        <w:rPr>
          <w:rFonts w:ascii="Times New Roman" w:hAnsi="Times New Roman"/>
          <w:sz w:val="24"/>
          <w:szCs w:val="24"/>
        </w:rPr>
      </w:pPr>
    </w:p>
    <w:p w:rsidR="004E6B6A" w:rsidRPr="00FA68F5" w:rsidRDefault="004E6B6A" w:rsidP="004E6B6A">
      <w:pPr>
        <w:spacing w:after="120" w:line="240" w:lineRule="auto"/>
        <w:jc w:val="both"/>
        <w:rPr>
          <w:rFonts w:ascii="Times New Roman" w:hAnsi="Times New Roman"/>
          <w:b/>
          <w:sz w:val="24"/>
          <w:szCs w:val="24"/>
        </w:rPr>
      </w:pPr>
      <w:r w:rsidRPr="00FA68F5">
        <w:rPr>
          <w:rFonts w:ascii="Times New Roman" w:hAnsi="Times New Roman"/>
          <w:b/>
          <w:sz w:val="24"/>
          <w:szCs w:val="24"/>
        </w:rPr>
        <w:t xml:space="preserve">Раздел III.1. Показатели системной значимости и информация о географическом распределении кредитного и рыночного рисков, используемая в целях расчета </w:t>
      </w:r>
      <w:proofErr w:type="spellStart"/>
      <w:r w:rsidRPr="00FA68F5">
        <w:rPr>
          <w:rFonts w:ascii="Times New Roman" w:hAnsi="Times New Roman"/>
          <w:b/>
          <w:sz w:val="24"/>
          <w:szCs w:val="24"/>
        </w:rPr>
        <w:t>антициклической</w:t>
      </w:r>
      <w:proofErr w:type="spellEnd"/>
      <w:r w:rsidRPr="00FA68F5">
        <w:rPr>
          <w:rFonts w:ascii="Times New Roman" w:hAnsi="Times New Roman"/>
          <w:b/>
          <w:sz w:val="24"/>
          <w:szCs w:val="24"/>
        </w:rPr>
        <w:t xml:space="preserve"> надбавки к нормативам достаточности капитала</w:t>
      </w:r>
    </w:p>
    <w:p w:rsidR="004E6B6A" w:rsidRPr="00FA68F5" w:rsidRDefault="004E6B6A" w:rsidP="005420FC">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Банк </w:t>
      </w:r>
      <w:r w:rsidR="00EC0F0C" w:rsidRPr="00FA68F5">
        <w:rPr>
          <w:rFonts w:ascii="Times New Roman" w:hAnsi="Times New Roman"/>
          <w:sz w:val="24"/>
          <w:szCs w:val="24"/>
        </w:rPr>
        <w:t>не является системно значимым.</w:t>
      </w:r>
      <w:r w:rsidRPr="00FA68F5">
        <w:rPr>
          <w:rFonts w:ascii="Times New Roman" w:hAnsi="Times New Roman"/>
          <w:sz w:val="24"/>
          <w:szCs w:val="24"/>
        </w:rPr>
        <w:t xml:space="preserve"> </w:t>
      </w:r>
      <w:r w:rsidR="00EE7B50" w:rsidRPr="00FA68F5">
        <w:rPr>
          <w:rFonts w:ascii="Times New Roman" w:hAnsi="Times New Roman"/>
          <w:sz w:val="24"/>
          <w:szCs w:val="24"/>
        </w:rPr>
        <w:t>В связи с этим данные по</w:t>
      </w:r>
      <w:r w:rsidR="00EC0F0C" w:rsidRPr="00FA68F5">
        <w:rPr>
          <w:rFonts w:ascii="Times New Roman" w:hAnsi="Times New Roman"/>
          <w:sz w:val="24"/>
          <w:szCs w:val="24"/>
        </w:rPr>
        <w:t xml:space="preserve"> форме таблицы</w:t>
      </w:r>
      <w:r w:rsidR="00275483" w:rsidRPr="00FA68F5">
        <w:rPr>
          <w:rFonts w:ascii="Times New Roman" w:hAnsi="Times New Roman"/>
          <w:sz w:val="24"/>
          <w:szCs w:val="24"/>
        </w:rPr>
        <w:t xml:space="preserve"> 3.</w:t>
      </w:r>
      <w:r w:rsidR="00EC0F0C" w:rsidRPr="00FA68F5">
        <w:rPr>
          <w:rFonts w:ascii="Times New Roman" w:hAnsi="Times New Roman"/>
          <w:sz w:val="24"/>
          <w:szCs w:val="24"/>
        </w:rPr>
        <w:t xml:space="preserve">6 </w:t>
      </w:r>
      <w:r w:rsidR="00EE7B50" w:rsidRPr="00FA68F5">
        <w:rPr>
          <w:rFonts w:ascii="Times New Roman" w:hAnsi="Times New Roman"/>
          <w:sz w:val="24"/>
          <w:szCs w:val="24"/>
        </w:rPr>
        <w:t>Р</w:t>
      </w:r>
      <w:r w:rsidR="00275483" w:rsidRPr="00FA68F5">
        <w:rPr>
          <w:rFonts w:ascii="Times New Roman" w:hAnsi="Times New Roman"/>
          <w:sz w:val="24"/>
          <w:szCs w:val="24"/>
        </w:rPr>
        <w:t>аздела</w:t>
      </w:r>
      <w:r w:rsidR="00EE7B50" w:rsidRPr="00FA68F5">
        <w:rPr>
          <w:rFonts w:ascii="Times New Roman" w:hAnsi="Times New Roman"/>
          <w:sz w:val="24"/>
          <w:szCs w:val="24"/>
        </w:rPr>
        <w:t xml:space="preserve"> III.1 Указания Банка России № 4482-У не раскрываются.</w:t>
      </w:r>
      <w:r w:rsidR="007F728C" w:rsidRPr="00FA68F5">
        <w:rPr>
          <w:rFonts w:ascii="Times New Roman" w:hAnsi="Times New Roman"/>
          <w:sz w:val="24"/>
          <w:szCs w:val="24"/>
        </w:rPr>
        <w:t xml:space="preserve"> </w:t>
      </w:r>
    </w:p>
    <w:p w:rsidR="00EE7230" w:rsidRPr="00FA68F5" w:rsidRDefault="00EE7230" w:rsidP="00C028A2">
      <w:pPr>
        <w:spacing w:after="0" w:line="240" w:lineRule="auto"/>
        <w:jc w:val="both"/>
        <w:rPr>
          <w:rFonts w:ascii="Times New Roman" w:hAnsi="Times New Roman"/>
          <w:sz w:val="24"/>
          <w:szCs w:val="24"/>
        </w:rPr>
      </w:pPr>
    </w:p>
    <w:p w:rsidR="00EE7230" w:rsidRPr="00FA68F5" w:rsidRDefault="00EC0F0C" w:rsidP="00EE7230">
      <w:pPr>
        <w:spacing w:after="0" w:line="240" w:lineRule="auto"/>
        <w:jc w:val="both"/>
        <w:rPr>
          <w:rFonts w:ascii="Times New Roman" w:hAnsi="Times New Roman"/>
          <w:sz w:val="24"/>
          <w:szCs w:val="24"/>
        </w:rPr>
      </w:pPr>
      <w:r w:rsidRPr="00FA68F5">
        <w:rPr>
          <w:rFonts w:ascii="Times New Roman" w:hAnsi="Times New Roman"/>
          <w:sz w:val="24"/>
          <w:szCs w:val="24"/>
        </w:rPr>
        <w:lastRenderedPageBreak/>
        <w:t>Таблица 3.7</w:t>
      </w:r>
      <w:r w:rsidR="00EE7230" w:rsidRPr="00FA68F5">
        <w:rPr>
          <w:rFonts w:ascii="Times New Roman" w:hAnsi="Times New Roman"/>
          <w:sz w:val="24"/>
          <w:szCs w:val="24"/>
        </w:rPr>
        <w:t xml:space="preserve">. Информация о географическом распределении кредитного и рыночного рисков, используемая в целях расчета </w:t>
      </w:r>
      <w:proofErr w:type="spellStart"/>
      <w:r w:rsidR="00EE7230" w:rsidRPr="00FA68F5">
        <w:rPr>
          <w:rFonts w:ascii="Times New Roman" w:hAnsi="Times New Roman"/>
          <w:sz w:val="24"/>
          <w:szCs w:val="24"/>
        </w:rPr>
        <w:t>антициклической</w:t>
      </w:r>
      <w:proofErr w:type="spellEnd"/>
      <w:r w:rsidR="00EE7230" w:rsidRPr="00FA68F5">
        <w:rPr>
          <w:rFonts w:ascii="Times New Roman" w:hAnsi="Times New Roman"/>
          <w:sz w:val="24"/>
          <w:szCs w:val="24"/>
        </w:rPr>
        <w:t xml:space="preserve"> надб</w:t>
      </w:r>
      <w:r w:rsidR="00E83240">
        <w:rPr>
          <w:rFonts w:ascii="Times New Roman" w:hAnsi="Times New Roman"/>
          <w:sz w:val="24"/>
          <w:szCs w:val="24"/>
        </w:rPr>
        <w:t>авки к нормативам достаточности</w:t>
      </w:r>
      <w:r w:rsidR="00EE7230" w:rsidRPr="00FA68F5">
        <w:rPr>
          <w:rFonts w:ascii="Times New Roman" w:hAnsi="Times New Roman"/>
          <w:sz w:val="24"/>
          <w:szCs w:val="24"/>
        </w:rPr>
        <w:t xml:space="preserve"> капитала банка</w:t>
      </w:r>
    </w:p>
    <w:p w:rsidR="00EE7230" w:rsidRPr="00FA68F5" w:rsidRDefault="00EE7230" w:rsidP="00EE7230">
      <w:pPr>
        <w:spacing w:after="0" w:line="240" w:lineRule="auto"/>
        <w:jc w:val="both"/>
        <w:rPr>
          <w:rFonts w:ascii="Times New Roman" w:hAnsi="Times New Roman"/>
          <w:sz w:val="24"/>
          <w:szCs w:val="24"/>
        </w:rPr>
      </w:pPr>
    </w:p>
    <w:p w:rsidR="00EE7230" w:rsidRPr="00FA68F5" w:rsidRDefault="00EE7230" w:rsidP="00EE7230">
      <w:pPr>
        <w:spacing w:after="0" w:line="240" w:lineRule="auto"/>
        <w:jc w:val="both"/>
        <w:rPr>
          <w:rFonts w:ascii="Times New Roman" w:hAnsi="Times New Roman"/>
          <w:sz w:val="24"/>
          <w:szCs w:val="24"/>
        </w:rPr>
      </w:pPr>
      <w:r w:rsidRPr="00FA68F5">
        <w:rPr>
          <w:rFonts w:ascii="Times New Roman" w:hAnsi="Times New Roman"/>
          <w:sz w:val="24"/>
          <w:szCs w:val="24"/>
        </w:rPr>
        <w:t>на 01.01.2020 г</w:t>
      </w:r>
    </w:p>
    <w:p w:rsidR="00EE7230" w:rsidRPr="00FA68F5" w:rsidRDefault="00EE7230" w:rsidP="00EE7230">
      <w:pPr>
        <w:spacing w:after="0" w:line="240" w:lineRule="auto"/>
        <w:jc w:val="right"/>
        <w:rPr>
          <w:rFonts w:ascii="Times New Roman" w:hAnsi="Times New Roman"/>
          <w:sz w:val="24"/>
          <w:szCs w:val="24"/>
        </w:rPr>
      </w:pPr>
      <w:proofErr w:type="spellStart"/>
      <w:r w:rsidRPr="00FA68F5">
        <w:rPr>
          <w:rFonts w:ascii="Times New Roman" w:hAnsi="Times New Roman"/>
          <w:sz w:val="24"/>
          <w:szCs w:val="24"/>
        </w:rPr>
        <w:t>тыс.руб</w:t>
      </w:r>
      <w:proofErr w:type="spellEnd"/>
      <w:r w:rsidRPr="00FA68F5">
        <w:rPr>
          <w:rFonts w:ascii="Times New Roman" w:hAnsi="Times New Roman"/>
          <w:sz w:val="24"/>
          <w:szCs w:val="24"/>
        </w:rPr>
        <w:t>.</w:t>
      </w:r>
    </w:p>
    <w:tbl>
      <w:tblPr>
        <w:tblStyle w:val="a6"/>
        <w:tblW w:w="0" w:type="auto"/>
        <w:tblLayout w:type="fixed"/>
        <w:tblLook w:val="04A0" w:firstRow="1" w:lastRow="0" w:firstColumn="1" w:lastColumn="0" w:noHBand="0" w:noVBand="1"/>
      </w:tblPr>
      <w:tblGrid>
        <w:gridCol w:w="422"/>
        <w:gridCol w:w="2834"/>
        <w:gridCol w:w="1275"/>
        <w:gridCol w:w="1134"/>
        <w:gridCol w:w="1276"/>
        <w:gridCol w:w="709"/>
        <w:gridCol w:w="1695"/>
      </w:tblGrid>
      <w:tr w:rsidR="006F36A9" w:rsidRPr="00FA68F5" w:rsidTr="006F36A9">
        <w:tc>
          <w:tcPr>
            <w:tcW w:w="422" w:type="dxa"/>
            <w:vMerge w:val="restart"/>
            <w:vAlign w:val="center"/>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 л/л</w:t>
            </w:r>
          </w:p>
        </w:tc>
        <w:tc>
          <w:tcPr>
            <w:tcW w:w="2834" w:type="dxa"/>
            <w:vMerge w:val="restart"/>
            <w:vAlign w:val="center"/>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Наименование страны</w:t>
            </w:r>
          </w:p>
        </w:tc>
        <w:tc>
          <w:tcPr>
            <w:tcW w:w="1275" w:type="dxa"/>
            <w:vMerge w:val="restart"/>
            <w:vAlign w:val="center"/>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 xml:space="preserve">Национальная </w:t>
            </w:r>
            <w:proofErr w:type="spellStart"/>
            <w:r w:rsidRPr="00FA68F5">
              <w:rPr>
                <w:rFonts w:ascii="Times New Roman" w:hAnsi="Times New Roman"/>
                <w:sz w:val="16"/>
                <w:szCs w:val="16"/>
              </w:rPr>
              <w:t>антициклическая</w:t>
            </w:r>
            <w:proofErr w:type="spellEnd"/>
            <w:r w:rsidRPr="00FA68F5">
              <w:rPr>
                <w:rFonts w:ascii="Times New Roman" w:hAnsi="Times New Roman"/>
                <w:sz w:val="16"/>
                <w:szCs w:val="16"/>
              </w:rPr>
              <w:t xml:space="preserve"> надбавка, процент</w:t>
            </w:r>
          </w:p>
        </w:tc>
        <w:tc>
          <w:tcPr>
            <w:tcW w:w="2410" w:type="dxa"/>
            <w:gridSpan w:val="2"/>
            <w:vAlign w:val="center"/>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Требования к резидентам Российской Федерации и иностранных государств, тыс. руб.</w:t>
            </w:r>
          </w:p>
        </w:tc>
        <w:tc>
          <w:tcPr>
            <w:tcW w:w="709" w:type="dxa"/>
            <w:vMerge w:val="restart"/>
            <w:vAlign w:val="center"/>
          </w:tcPr>
          <w:p w:rsidR="00707CC3" w:rsidRPr="00FA68F5" w:rsidRDefault="00707CC3" w:rsidP="006F36A9">
            <w:pPr>
              <w:spacing w:after="0" w:line="240" w:lineRule="auto"/>
              <w:jc w:val="center"/>
              <w:rPr>
                <w:rFonts w:ascii="Times New Roman" w:hAnsi="Times New Roman"/>
                <w:sz w:val="16"/>
                <w:szCs w:val="16"/>
              </w:rPr>
            </w:pPr>
            <w:proofErr w:type="spellStart"/>
            <w:r w:rsidRPr="00FA68F5">
              <w:rPr>
                <w:rFonts w:ascii="Times New Roman" w:hAnsi="Times New Roman"/>
                <w:sz w:val="16"/>
                <w:szCs w:val="16"/>
              </w:rPr>
              <w:t>Антициклическая</w:t>
            </w:r>
            <w:proofErr w:type="spellEnd"/>
            <w:r w:rsidRPr="00FA68F5">
              <w:rPr>
                <w:rFonts w:ascii="Times New Roman" w:hAnsi="Times New Roman"/>
                <w:sz w:val="16"/>
                <w:szCs w:val="16"/>
              </w:rPr>
              <w:t xml:space="preserve"> надбавка, процент</w:t>
            </w:r>
          </w:p>
        </w:tc>
        <w:tc>
          <w:tcPr>
            <w:tcW w:w="1695" w:type="dxa"/>
            <w:vMerge w:val="restart"/>
            <w:vAlign w:val="center"/>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 xml:space="preserve">Базовый капитал, доступный для направления на поддержание </w:t>
            </w:r>
            <w:proofErr w:type="spellStart"/>
            <w:r w:rsidRPr="00FA68F5">
              <w:rPr>
                <w:rFonts w:ascii="Times New Roman" w:hAnsi="Times New Roman"/>
                <w:sz w:val="16"/>
                <w:szCs w:val="16"/>
              </w:rPr>
              <w:t>антициклической</w:t>
            </w:r>
            <w:proofErr w:type="spellEnd"/>
            <w:r w:rsidRPr="00FA68F5">
              <w:rPr>
                <w:rFonts w:ascii="Times New Roman" w:hAnsi="Times New Roman"/>
                <w:sz w:val="16"/>
                <w:szCs w:val="16"/>
              </w:rPr>
              <w:t xml:space="preserve"> надбавки, тыс. руб.</w:t>
            </w:r>
          </w:p>
        </w:tc>
      </w:tr>
      <w:tr w:rsidR="006F36A9" w:rsidRPr="00FA68F5" w:rsidTr="006F36A9">
        <w:tc>
          <w:tcPr>
            <w:tcW w:w="422" w:type="dxa"/>
            <w:vMerge/>
            <w:vAlign w:val="center"/>
          </w:tcPr>
          <w:p w:rsidR="00707CC3" w:rsidRPr="00FA68F5" w:rsidRDefault="00707CC3" w:rsidP="006F36A9">
            <w:pPr>
              <w:spacing w:after="0" w:line="240" w:lineRule="auto"/>
              <w:jc w:val="center"/>
              <w:rPr>
                <w:rFonts w:ascii="Times New Roman" w:hAnsi="Times New Roman"/>
                <w:sz w:val="16"/>
                <w:szCs w:val="16"/>
              </w:rPr>
            </w:pPr>
          </w:p>
        </w:tc>
        <w:tc>
          <w:tcPr>
            <w:tcW w:w="2834" w:type="dxa"/>
            <w:vMerge/>
            <w:vAlign w:val="center"/>
          </w:tcPr>
          <w:p w:rsidR="00707CC3" w:rsidRPr="00FA68F5" w:rsidRDefault="00707CC3" w:rsidP="006F36A9">
            <w:pPr>
              <w:spacing w:after="0" w:line="240" w:lineRule="auto"/>
              <w:jc w:val="center"/>
              <w:rPr>
                <w:rFonts w:ascii="Times New Roman" w:hAnsi="Times New Roman"/>
                <w:sz w:val="16"/>
                <w:szCs w:val="16"/>
              </w:rPr>
            </w:pPr>
          </w:p>
        </w:tc>
        <w:tc>
          <w:tcPr>
            <w:tcW w:w="1275" w:type="dxa"/>
            <w:vMerge/>
            <w:vAlign w:val="center"/>
          </w:tcPr>
          <w:p w:rsidR="00707CC3" w:rsidRPr="00FA68F5" w:rsidRDefault="00707CC3" w:rsidP="006F36A9">
            <w:pPr>
              <w:spacing w:after="0" w:line="240" w:lineRule="auto"/>
              <w:jc w:val="center"/>
              <w:rPr>
                <w:rFonts w:ascii="Times New Roman" w:hAnsi="Times New Roman"/>
                <w:sz w:val="16"/>
                <w:szCs w:val="16"/>
              </w:rPr>
            </w:pPr>
          </w:p>
        </w:tc>
        <w:tc>
          <w:tcPr>
            <w:tcW w:w="1134" w:type="dxa"/>
            <w:vAlign w:val="center"/>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балансовая стоимость</w:t>
            </w:r>
          </w:p>
        </w:tc>
        <w:tc>
          <w:tcPr>
            <w:tcW w:w="1276" w:type="dxa"/>
            <w:vAlign w:val="center"/>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требования, взвешенные по уровню риска</w:t>
            </w:r>
          </w:p>
        </w:tc>
        <w:tc>
          <w:tcPr>
            <w:tcW w:w="709" w:type="dxa"/>
            <w:vMerge/>
            <w:vAlign w:val="center"/>
          </w:tcPr>
          <w:p w:rsidR="00707CC3" w:rsidRPr="00FA68F5" w:rsidRDefault="00707CC3" w:rsidP="006F36A9">
            <w:pPr>
              <w:spacing w:after="0" w:line="240" w:lineRule="auto"/>
              <w:jc w:val="center"/>
              <w:rPr>
                <w:rFonts w:ascii="Times New Roman" w:hAnsi="Times New Roman"/>
                <w:sz w:val="16"/>
                <w:szCs w:val="16"/>
              </w:rPr>
            </w:pPr>
          </w:p>
        </w:tc>
        <w:tc>
          <w:tcPr>
            <w:tcW w:w="1695" w:type="dxa"/>
            <w:vMerge/>
            <w:vAlign w:val="center"/>
          </w:tcPr>
          <w:p w:rsidR="00707CC3" w:rsidRPr="00FA68F5" w:rsidRDefault="00707CC3" w:rsidP="006F36A9">
            <w:pPr>
              <w:spacing w:after="0" w:line="240" w:lineRule="auto"/>
              <w:jc w:val="center"/>
              <w:rPr>
                <w:rFonts w:ascii="Times New Roman" w:hAnsi="Times New Roman"/>
                <w:sz w:val="16"/>
                <w:szCs w:val="16"/>
              </w:rPr>
            </w:pPr>
          </w:p>
        </w:tc>
      </w:tr>
      <w:tr w:rsidR="006F36A9" w:rsidRPr="00FA68F5" w:rsidTr="006F36A9">
        <w:tc>
          <w:tcPr>
            <w:tcW w:w="422" w:type="dxa"/>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1</w:t>
            </w:r>
          </w:p>
        </w:tc>
        <w:tc>
          <w:tcPr>
            <w:tcW w:w="2834" w:type="dxa"/>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2</w:t>
            </w:r>
          </w:p>
        </w:tc>
        <w:tc>
          <w:tcPr>
            <w:tcW w:w="1275" w:type="dxa"/>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3</w:t>
            </w:r>
          </w:p>
        </w:tc>
        <w:tc>
          <w:tcPr>
            <w:tcW w:w="1134" w:type="dxa"/>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4</w:t>
            </w:r>
          </w:p>
        </w:tc>
        <w:tc>
          <w:tcPr>
            <w:tcW w:w="1276" w:type="dxa"/>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5</w:t>
            </w:r>
          </w:p>
        </w:tc>
        <w:tc>
          <w:tcPr>
            <w:tcW w:w="709" w:type="dxa"/>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6</w:t>
            </w:r>
          </w:p>
        </w:tc>
        <w:tc>
          <w:tcPr>
            <w:tcW w:w="1695" w:type="dxa"/>
          </w:tcPr>
          <w:p w:rsidR="00707CC3" w:rsidRPr="00FA68F5" w:rsidRDefault="00707CC3" w:rsidP="006F36A9">
            <w:pPr>
              <w:spacing w:after="0" w:line="240" w:lineRule="auto"/>
              <w:jc w:val="center"/>
              <w:rPr>
                <w:rFonts w:ascii="Times New Roman" w:hAnsi="Times New Roman"/>
                <w:sz w:val="16"/>
                <w:szCs w:val="16"/>
              </w:rPr>
            </w:pPr>
            <w:r w:rsidRPr="00FA68F5">
              <w:rPr>
                <w:rFonts w:ascii="Times New Roman" w:hAnsi="Times New Roman"/>
                <w:sz w:val="16"/>
                <w:szCs w:val="16"/>
              </w:rPr>
              <w:t>7</w:t>
            </w:r>
          </w:p>
        </w:tc>
      </w:tr>
      <w:tr w:rsidR="006F36A9" w:rsidRPr="00FA68F5" w:rsidTr="00707CC3">
        <w:tc>
          <w:tcPr>
            <w:tcW w:w="422" w:type="dxa"/>
          </w:tcPr>
          <w:p w:rsidR="00707CC3" w:rsidRPr="00FA68F5" w:rsidRDefault="00707CC3" w:rsidP="00707CC3">
            <w:pPr>
              <w:spacing w:after="0" w:line="240" w:lineRule="auto"/>
              <w:jc w:val="both"/>
              <w:rPr>
                <w:rFonts w:ascii="Times New Roman" w:hAnsi="Times New Roman"/>
                <w:sz w:val="16"/>
                <w:szCs w:val="16"/>
              </w:rPr>
            </w:pPr>
            <w:r w:rsidRPr="00FA68F5">
              <w:rPr>
                <w:rFonts w:ascii="Times New Roman" w:hAnsi="Times New Roman"/>
                <w:sz w:val="16"/>
                <w:szCs w:val="16"/>
              </w:rPr>
              <w:t>1</w:t>
            </w:r>
          </w:p>
        </w:tc>
        <w:tc>
          <w:tcPr>
            <w:tcW w:w="2834" w:type="dxa"/>
          </w:tcPr>
          <w:p w:rsidR="00707CC3" w:rsidRPr="00FA68F5" w:rsidRDefault="00707CC3" w:rsidP="00707CC3">
            <w:pPr>
              <w:spacing w:after="0" w:line="240" w:lineRule="auto"/>
              <w:rPr>
                <w:rFonts w:ascii="Times New Roman" w:hAnsi="Times New Roman"/>
                <w:sz w:val="16"/>
                <w:szCs w:val="16"/>
              </w:rPr>
            </w:pPr>
            <w:r w:rsidRPr="00FA68F5">
              <w:rPr>
                <w:rFonts w:ascii="Times New Roman" w:hAnsi="Times New Roman"/>
                <w:sz w:val="16"/>
                <w:szCs w:val="16"/>
              </w:rPr>
              <w:t>Российская Федерация</w:t>
            </w:r>
          </w:p>
        </w:tc>
        <w:tc>
          <w:tcPr>
            <w:tcW w:w="127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0</w:t>
            </w:r>
          </w:p>
        </w:tc>
        <w:tc>
          <w:tcPr>
            <w:tcW w:w="1134"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29 307 928</w:t>
            </w:r>
          </w:p>
        </w:tc>
        <w:tc>
          <w:tcPr>
            <w:tcW w:w="1276"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23 174 333</w:t>
            </w:r>
          </w:p>
        </w:tc>
        <w:tc>
          <w:tcPr>
            <w:tcW w:w="709"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6F36A9" w:rsidRPr="00FA68F5" w:rsidTr="00707CC3">
        <w:tc>
          <w:tcPr>
            <w:tcW w:w="422" w:type="dxa"/>
          </w:tcPr>
          <w:p w:rsidR="00707CC3" w:rsidRPr="00FA68F5" w:rsidRDefault="00707CC3" w:rsidP="00707CC3">
            <w:pPr>
              <w:spacing w:after="0" w:line="240" w:lineRule="auto"/>
              <w:jc w:val="both"/>
              <w:rPr>
                <w:rFonts w:ascii="Times New Roman" w:hAnsi="Times New Roman"/>
                <w:sz w:val="16"/>
                <w:szCs w:val="16"/>
              </w:rPr>
            </w:pPr>
            <w:r w:rsidRPr="00FA68F5">
              <w:rPr>
                <w:rFonts w:ascii="Times New Roman" w:hAnsi="Times New Roman"/>
                <w:sz w:val="16"/>
                <w:szCs w:val="16"/>
              </w:rPr>
              <w:t>2</w:t>
            </w:r>
          </w:p>
        </w:tc>
        <w:tc>
          <w:tcPr>
            <w:tcW w:w="2834" w:type="dxa"/>
          </w:tcPr>
          <w:p w:rsidR="00707CC3" w:rsidRPr="00FA68F5" w:rsidRDefault="00707CC3" w:rsidP="00707CC3">
            <w:pPr>
              <w:spacing w:after="0" w:line="240" w:lineRule="auto"/>
              <w:rPr>
                <w:rFonts w:ascii="Times New Roman" w:hAnsi="Times New Roman"/>
                <w:sz w:val="16"/>
                <w:szCs w:val="16"/>
              </w:rPr>
            </w:pPr>
            <w:r w:rsidRPr="00FA68F5">
              <w:rPr>
                <w:rFonts w:ascii="Times New Roman" w:hAnsi="Times New Roman"/>
                <w:sz w:val="16"/>
                <w:szCs w:val="16"/>
              </w:rPr>
              <w:t>СОЕДИНЕННОЕ КОРОЛЕВСТВО</w:t>
            </w:r>
          </w:p>
        </w:tc>
        <w:tc>
          <w:tcPr>
            <w:tcW w:w="127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1</w:t>
            </w:r>
          </w:p>
        </w:tc>
        <w:tc>
          <w:tcPr>
            <w:tcW w:w="1134"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49 684</w:t>
            </w:r>
          </w:p>
        </w:tc>
        <w:tc>
          <w:tcPr>
            <w:tcW w:w="1276"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57 033</w:t>
            </w:r>
          </w:p>
        </w:tc>
        <w:tc>
          <w:tcPr>
            <w:tcW w:w="709"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6F36A9" w:rsidRPr="00FA68F5" w:rsidTr="00707CC3">
        <w:tc>
          <w:tcPr>
            <w:tcW w:w="422" w:type="dxa"/>
          </w:tcPr>
          <w:p w:rsidR="00707CC3" w:rsidRPr="00FA68F5" w:rsidRDefault="00707CC3" w:rsidP="00707CC3">
            <w:pPr>
              <w:spacing w:after="0" w:line="240" w:lineRule="auto"/>
              <w:jc w:val="both"/>
              <w:rPr>
                <w:rFonts w:ascii="Times New Roman" w:hAnsi="Times New Roman"/>
                <w:sz w:val="16"/>
                <w:szCs w:val="16"/>
              </w:rPr>
            </w:pPr>
            <w:r w:rsidRPr="00FA68F5">
              <w:rPr>
                <w:rFonts w:ascii="Times New Roman" w:hAnsi="Times New Roman"/>
                <w:sz w:val="16"/>
                <w:szCs w:val="16"/>
              </w:rPr>
              <w:t>3</w:t>
            </w:r>
          </w:p>
        </w:tc>
        <w:tc>
          <w:tcPr>
            <w:tcW w:w="2834" w:type="dxa"/>
          </w:tcPr>
          <w:p w:rsidR="00707CC3" w:rsidRPr="00FA68F5" w:rsidRDefault="00707CC3" w:rsidP="00707CC3">
            <w:pPr>
              <w:spacing w:after="0" w:line="240" w:lineRule="auto"/>
              <w:rPr>
                <w:rFonts w:ascii="Times New Roman" w:hAnsi="Times New Roman"/>
                <w:sz w:val="16"/>
                <w:szCs w:val="16"/>
              </w:rPr>
            </w:pPr>
            <w:r w:rsidRPr="00FA68F5">
              <w:rPr>
                <w:rFonts w:ascii="Times New Roman" w:hAnsi="Times New Roman"/>
                <w:sz w:val="16"/>
                <w:szCs w:val="16"/>
              </w:rPr>
              <w:t>ВИРГИНСКИЕ ОСТРОВА (БРИТАНСКИЕ)</w:t>
            </w:r>
          </w:p>
        </w:tc>
        <w:tc>
          <w:tcPr>
            <w:tcW w:w="127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1</w:t>
            </w:r>
          </w:p>
        </w:tc>
        <w:tc>
          <w:tcPr>
            <w:tcW w:w="1134"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156 148</w:t>
            </w:r>
          </w:p>
        </w:tc>
        <w:tc>
          <w:tcPr>
            <w:tcW w:w="1276"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192 693</w:t>
            </w:r>
          </w:p>
        </w:tc>
        <w:tc>
          <w:tcPr>
            <w:tcW w:w="709"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6F36A9" w:rsidRPr="00FA68F5" w:rsidTr="00707CC3">
        <w:tc>
          <w:tcPr>
            <w:tcW w:w="422" w:type="dxa"/>
          </w:tcPr>
          <w:p w:rsidR="00707CC3" w:rsidRPr="00FA68F5" w:rsidRDefault="00707CC3" w:rsidP="00707CC3">
            <w:pPr>
              <w:spacing w:after="0" w:line="240" w:lineRule="auto"/>
              <w:jc w:val="both"/>
              <w:rPr>
                <w:rFonts w:ascii="Times New Roman" w:hAnsi="Times New Roman"/>
                <w:sz w:val="16"/>
                <w:szCs w:val="16"/>
              </w:rPr>
            </w:pPr>
            <w:r w:rsidRPr="00FA68F5">
              <w:rPr>
                <w:rFonts w:ascii="Times New Roman" w:hAnsi="Times New Roman"/>
                <w:sz w:val="16"/>
                <w:szCs w:val="16"/>
              </w:rPr>
              <w:t>4</w:t>
            </w:r>
          </w:p>
        </w:tc>
        <w:tc>
          <w:tcPr>
            <w:tcW w:w="2834" w:type="dxa"/>
          </w:tcPr>
          <w:p w:rsidR="00707CC3" w:rsidRPr="00FA68F5" w:rsidRDefault="00707CC3" w:rsidP="00707CC3">
            <w:pPr>
              <w:spacing w:after="0" w:line="240" w:lineRule="auto"/>
              <w:rPr>
                <w:rFonts w:ascii="Times New Roman" w:hAnsi="Times New Roman"/>
                <w:sz w:val="16"/>
                <w:szCs w:val="16"/>
              </w:rPr>
            </w:pPr>
            <w:r w:rsidRPr="00FA68F5">
              <w:rPr>
                <w:rFonts w:ascii="Times New Roman" w:hAnsi="Times New Roman"/>
                <w:sz w:val="16"/>
                <w:szCs w:val="16"/>
              </w:rPr>
              <w:t>Сумма</w:t>
            </w:r>
          </w:p>
        </w:tc>
        <w:tc>
          <w:tcPr>
            <w:tcW w:w="127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134"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205 832</w:t>
            </w:r>
          </w:p>
        </w:tc>
        <w:tc>
          <w:tcPr>
            <w:tcW w:w="1276"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249 726</w:t>
            </w:r>
          </w:p>
        </w:tc>
        <w:tc>
          <w:tcPr>
            <w:tcW w:w="709"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6F36A9" w:rsidRPr="00FA68F5" w:rsidTr="00707CC3">
        <w:tc>
          <w:tcPr>
            <w:tcW w:w="422" w:type="dxa"/>
          </w:tcPr>
          <w:p w:rsidR="00707CC3" w:rsidRPr="00FA68F5" w:rsidRDefault="00707CC3" w:rsidP="00707CC3">
            <w:pPr>
              <w:spacing w:after="0" w:line="240" w:lineRule="auto"/>
              <w:jc w:val="both"/>
              <w:rPr>
                <w:rFonts w:ascii="Times New Roman" w:hAnsi="Times New Roman"/>
                <w:sz w:val="16"/>
                <w:szCs w:val="16"/>
              </w:rPr>
            </w:pPr>
            <w:r w:rsidRPr="00FA68F5">
              <w:rPr>
                <w:rFonts w:ascii="Times New Roman" w:hAnsi="Times New Roman"/>
                <w:sz w:val="16"/>
                <w:szCs w:val="16"/>
              </w:rPr>
              <w:t>5</w:t>
            </w:r>
          </w:p>
        </w:tc>
        <w:tc>
          <w:tcPr>
            <w:tcW w:w="2834" w:type="dxa"/>
          </w:tcPr>
          <w:p w:rsidR="00707CC3" w:rsidRPr="00FA68F5" w:rsidRDefault="00707CC3" w:rsidP="00707CC3">
            <w:pPr>
              <w:spacing w:after="0" w:line="240" w:lineRule="auto"/>
              <w:rPr>
                <w:rFonts w:ascii="Times New Roman" w:hAnsi="Times New Roman"/>
                <w:sz w:val="16"/>
                <w:szCs w:val="16"/>
              </w:rPr>
            </w:pPr>
            <w:r w:rsidRPr="00FA68F5">
              <w:rPr>
                <w:rFonts w:ascii="Times New Roman" w:hAnsi="Times New Roman"/>
                <w:sz w:val="16"/>
                <w:szCs w:val="16"/>
              </w:rPr>
              <w:t>Итого</w:t>
            </w:r>
          </w:p>
        </w:tc>
        <w:tc>
          <w:tcPr>
            <w:tcW w:w="127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134"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29 515 192</w:t>
            </w:r>
          </w:p>
        </w:tc>
        <w:tc>
          <w:tcPr>
            <w:tcW w:w="1276" w:type="dxa"/>
          </w:tcPr>
          <w:p w:rsidR="00707CC3" w:rsidRPr="00FA68F5" w:rsidRDefault="00707CC3" w:rsidP="00707CC3">
            <w:pPr>
              <w:jc w:val="center"/>
              <w:rPr>
                <w:rFonts w:ascii="Times New Roman" w:hAnsi="Times New Roman"/>
                <w:sz w:val="16"/>
                <w:szCs w:val="16"/>
              </w:rPr>
            </w:pPr>
            <w:r w:rsidRPr="00FA68F5">
              <w:rPr>
                <w:rFonts w:ascii="Times New Roman" w:hAnsi="Times New Roman"/>
                <w:sz w:val="16"/>
                <w:szCs w:val="16"/>
              </w:rPr>
              <w:t>23 425 491</w:t>
            </w:r>
          </w:p>
        </w:tc>
        <w:tc>
          <w:tcPr>
            <w:tcW w:w="709"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0,001</w:t>
            </w:r>
          </w:p>
        </w:tc>
        <w:tc>
          <w:tcPr>
            <w:tcW w:w="1695" w:type="dxa"/>
          </w:tcPr>
          <w:p w:rsidR="00707CC3" w:rsidRPr="00FA68F5" w:rsidRDefault="00707CC3" w:rsidP="00707CC3">
            <w:pPr>
              <w:spacing w:after="0" w:line="240" w:lineRule="auto"/>
              <w:jc w:val="center"/>
              <w:rPr>
                <w:rFonts w:ascii="Times New Roman" w:hAnsi="Times New Roman"/>
                <w:sz w:val="16"/>
                <w:szCs w:val="16"/>
              </w:rPr>
            </w:pPr>
            <w:r w:rsidRPr="00FA68F5">
              <w:rPr>
                <w:rFonts w:ascii="Times New Roman" w:hAnsi="Times New Roman"/>
                <w:sz w:val="16"/>
                <w:szCs w:val="16"/>
              </w:rPr>
              <w:t>2,953</w:t>
            </w:r>
          </w:p>
        </w:tc>
      </w:tr>
    </w:tbl>
    <w:p w:rsidR="00707CC3" w:rsidRPr="00FA68F5" w:rsidRDefault="00707CC3" w:rsidP="00EE7230">
      <w:pPr>
        <w:spacing w:after="0" w:line="240" w:lineRule="auto"/>
        <w:jc w:val="both"/>
        <w:rPr>
          <w:rFonts w:ascii="Times New Roman" w:hAnsi="Times New Roman"/>
          <w:sz w:val="24"/>
          <w:szCs w:val="24"/>
        </w:rPr>
      </w:pPr>
    </w:p>
    <w:p w:rsidR="00EE7230" w:rsidRPr="00FA68F5" w:rsidRDefault="00EE7230" w:rsidP="00EE7230">
      <w:pPr>
        <w:spacing w:after="0" w:line="240" w:lineRule="auto"/>
        <w:jc w:val="both"/>
        <w:rPr>
          <w:rFonts w:ascii="Times New Roman" w:hAnsi="Times New Roman"/>
          <w:sz w:val="24"/>
          <w:szCs w:val="24"/>
        </w:rPr>
      </w:pPr>
      <w:r w:rsidRPr="00FA68F5">
        <w:rPr>
          <w:rFonts w:ascii="Times New Roman" w:hAnsi="Times New Roman"/>
          <w:sz w:val="24"/>
          <w:szCs w:val="24"/>
        </w:rPr>
        <w:t>на 01.07.2019 г.</w:t>
      </w:r>
    </w:p>
    <w:p w:rsidR="00EE7230" w:rsidRPr="00FA68F5" w:rsidRDefault="00EE7230" w:rsidP="00EE7230">
      <w:pPr>
        <w:spacing w:after="0" w:line="240" w:lineRule="auto"/>
        <w:jc w:val="right"/>
        <w:rPr>
          <w:rFonts w:ascii="Times New Roman" w:hAnsi="Times New Roman"/>
          <w:sz w:val="24"/>
          <w:szCs w:val="24"/>
        </w:rPr>
      </w:pPr>
      <w:proofErr w:type="spellStart"/>
      <w:r w:rsidRPr="00FA68F5">
        <w:rPr>
          <w:rFonts w:ascii="Times New Roman" w:hAnsi="Times New Roman"/>
          <w:sz w:val="24"/>
          <w:szCs w:val="24"/>
        </w:rPr>
        <w:t>тыс.руб</w:t>
      </w:r>
      <w:proofErr w:type="spellEnd"/>
      <w:r w:rsidRPr="00FA68F5">
        <w:rPr>
          <w:rFonts w:ascii="Times New Roman" w:hAnsi="Times New Roman"/>
          <w:sz w:val="24"/>
          <w:szCs w:val="24"/>
        </w:rPr>
        <w:t>.</w:t>
      </w:r>
    </w:p>
    <w:tbl>
      <w:tblPr>
        <w:tblStyle w:val="a6"/>
        <w:tblW w:w="0" w:type="auto"/>
        <w:tblLayout w:type="fixed"/>
        <w:tblLook w:val="04A0" w:firstRow="1" w:lastRow="0" w:firstColumn="1" w:lastColumn="0" w:noHBand="0" w:noVBand="1"/>
      </w:tblPr>
      <w:tblGrid>
        <w:gridCol w:w="422"/>
        <w:gridCol w:w="2834"/>
        <w:gridCol w:w="1275"/>
        <w:gridCol w:w="1134"/>
        <w:gridCol w:w="1276"/>
        <w:gridCol w:w="709"/>
        <w:gridCol w:w="1695"/>
      </w:tblGrid>
      <w:tr w:rsidR="00A00A04" w:rsidRPr="00FA68F5" w:rsidTr="00A00A04">
        <w:tc>
          <w:tcPr>
            <w:tcW w:w="422" w:type="dxa"/>
            <w:vMerge w:val="restart"/>
            <w:vAlign w:val="center"/>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 л/л</w:t>
            </w:r>
          </w:p>
        </w:tc>
        <w:tc>
          <w:tcPr>
            <w:tcW w:w="2834" w:type="dxa"/>
            <w:vMerge w:val="restart"/>
            <w:vAlign w:val="center"/>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Наименование страны</w:t>
            </w:r>
          </w:p>
        </w:tc>
        <w:tc>
          <w:tcPr>
            <w:tcW w:w="1275" w:type="dxa"/>
            <w:vMerge w:val="restart"/>
            <w:vAlign w:val="center"/>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 xml:space="preserve">Национальная </w:t>
            </w:r>
            <w:proofErr w:type="spellStart"/>
            <w:r w:rsidRPr="00FA68F5">
              <w:rPr>
                <w:rFonts w:ascii="Times New Roman" w:hAnsi="Times New Roman"/>
                <w:sz w:val="16"/>
                <w:szCs w:val="16"/>
              </w:rPr>
              <w:t>антициклическая</w:t>
            </w:r>
            <w:proofErr w:type="spellEnd"/>
            <w:r w:rsidRPr="00FA68F5">
              <w:rPr>
                <w:rFonts w:ascii="Times New Roman" w:hAnsi="Times New Roman"/>
                <w:sz w:val="16"/>
                <w:szCs w:val="16"/>
              </w:rPr>
              <w:t xml:space="preserve"> надбавка, процент</w:t>
            </w:r>
          </w:p>
        </w:tc>
        <w:tc>
          <w:tcPr>
            <w:tcW w:w="2410" w:type="dxa"/>
            <w:gridSpan w:val="2"/>
            <w:vAlign w:val="center"/>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Требования к резидентам Российской Федерации и иностранных государств, тыс. руб.</w:t>
            </w:r>
          </w:p>
        </w:tc>
        <w:tc>
          <w:tcPr>
            <w:tcW w:w="709" w:type="dxa"/>
            <w:vMerge w:val="restart"/>
            <w:vAlign w:val="center"/>
          </w:tcPr>
          <w:p w:rsidR="00711061" w:rsidRPr="00FA68F5" w:rsidRDefault="00711061" w:rsidP="00711061">
            <w:pPr>
              <w:spacing w:after="0" w:line="240" w:lineRule="auto"/>
              <w:jc w:val="center"/>
              <w:rPr>
                <w:rFonts w:ascii="Times New Roman" w:hAnsi="Times New Roman"/>
                <w:sz w:val="16"/>
                <w:szCs w:val="16"/>
              </w:rPr>
            </w:pPr>
            <w:proofErr w:type="spellStart"/>
            <w:r w:rsidRPr="00FA68F5">
              <w:rPr>
                <w:rFonts w:ascii="Times New Roman" w:hAnsi="Times New Roman"/>
                <w:sz w:val="16"/>
                <w:szCs w:val="16"/>
              </w:rPr>
              <w:t>Антициклическая</w:t>
            </w:r>
            <w:proofErr w:type="spellEnd"/>
            <w:r w:rsidRPr="00FA68F5">
              <w:rPr>
                <w:rFonts w:ascii="Times New Roman" w:hAnsi="Times New Roman"/>
                <w:sz w:val="16"/>
                <w:szCs w:val="16"/>
              </w:rPr>
              <w:t xml:space="preserve"> надбавка, процент</w:t>
            </w:r>
          </w:p>
        </w:tc>
        <w:tc>
          <w:tcPr>
            <w:tcW w:w="1695" w:type="dxa"/>
            <w:vMerge w:val="restart"/>
            <w:vAlign w:val="center"/>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 xml:space="preserve">Базовый капитал, доступный для направления на поддержание </w:t>
            </w:r>
            <w:proofErr w:type="spellStart"/>
            <w:r w:rsidRPr="00FA68F5">
              <w:rPr>
                <w:rFonts w:ascii="Times New Roman" w:hAnsi="Times New Roman"/>
                <w:sz w:val="16"/>
                <w:szCs w:val="16"/>
              </w:rPr>
              <w:t>антициклической</w:t>
            </w:r>
            <w:proofErr w:type="spellEnd"/>
            <w:r w:rsidRPr="00FA68F5">
              <w:rPr>
                <w:rFonts w:ascii="Times New Roman" w:hAnsi="Times New Roman"/>
                <w:sz w:val="16"/>
                <w:szCs w:val="16"/>
              </w:rPr>
              <w:t xml:space="preserve"> надбавки, тыс. руб.</w:t>
            </w:r>
          </w:p>
        </w:tc>
      </w:tr>
      <w:tr w:rsidR="00A00A04" w:rsidRPr="00FA68F5" w:rsidTr="00A00A04">
        <w:tc>
          <w:tcPr>
            <w:tcW w:w="422" w:type="dxa"/>
            <w:vMerge/>
            <w:vAlign w:val="center"/>
          </w:tcPr>
          <w:p w:rsidR="00711061" w:rsidRPr="00FA68F5" w:rsidRDefault="00711061" w:rsidP="00711061">
            <w:pPr>
              <w:spacing w:after="0" w:line="240" w:lineRule="auto"/>
              <w:jc w:val="center"/>
              <w:rPr>
                <w:rFonts w:ascii="Times New Roman" w:hAnsi="Times New Roman"/>
                <w:sz w:val="16"/>
                <w:szCs w:val="16"/>
              </w:rPr>
            </w:pPr>
          </w:p>
        </w:tc>
        <w:tc>
          <w:tcPr>
            <w:tcW w:w="2834" w:type="dxa"/>
            <w:vMerge/>
            <w:vAlign w:val="center"/>
          </w:tcPr>
          <w:p w:rsidR="00711061" w:rsidRPr="00FA68F5" w:rsidRDefault="00711061" w:rsidP="00711061">
            <w:pPr>
              <w:spacing w:after="0" w:line="240" w:lineRule="auto"/>
              <w:jc w:val="center"/>
              <w:rPr>
                <w:rFonts w:ascii="Times New Roman" w:hAnsi="Times New Roman"/>
                <w:sz w:val="16"/>
                <w:szCs w:val="16"/>
              </w:rPr>
            </w:pPr>
          </w:p>
        </w:tc>
        <w:tc>
          <w:tcPr>
            <w:tcW w:w="1275" w:type="dxa"/>
            <w:vMerge/>
            <w:vAlign w:val="center"/>
          </w:tcPr>
          <w:p w:rsidR="00711061" w:rsidRPr="00FA68F5" w:rsidRDefault="00711061" w:rsidP="00711061">
            <w:pPr>
              <w:spacing w:after="0" w:line="240" w:lineRule="auto"/>
              <w:jc w:val="center"/>
              <w:rPr>
                <w:rFonts w:ascii="Times New Roman" w:hAnsi="Times New Roman"/>
                <w:sz w:val="16"/>
                <w:szCs w:val="16"/>
              </w:rPr>
            </w:pPr>
          </w:p>
        </w:tc>
        <w:tc>
          <w:tcPr>
            <w:tcW w:w="1134" w:type="dxa"/>
            <w:vAlign w:val="center"/>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балансовая стоимость</w:t>
            </w:r>
          </w:p>
        </w:tc>
        <w:tc>
          <w:tcPr>
            <w:tcW w:w="1276" w:type="dxa"/>
            <w:vAlign w:val="center"/>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требования, взвешенные по уровню риска</w:t>
            </w:r>
          </w:p>
        </w:tc>
        <w:tc>
          <w:tcPr>
            <w:tcW w:w="709" w:type="dxa"/>
            <w:vMerge/>
            <w:vAlign w:val="center"/>
          </w:tcPr>
          <w:p w:rsidR="00711061" w:rsidRPr="00FA68F5" w:rsidRDefault="00711061" w:rsidP="00711061">
            <w:pPr>
              <w:spacing w:after="0" w:line="240" w:lineRule="auto"/>
              <w:jc w:val="center"/>
              <w:rPr>
                <w:rFonts w:ascii="Times New Roman" w:hAnsi="Times New Roman"/>
                <w:sz w:val="16"/>
                <w:szCs w:val="16"/>
              </w:rPr>
            </w:pPr>
          </w:p>
        </w:tc>
        <w:tc>
          <w:tcPr>
            <w:tcW w:w="1695" w:type="dxa"/>
            <w:vMerge/>
            <w:vAlign w:val="center"/>
          </w:tcPr>
          <w:p w:rsidR="00711061" w:rsidRPr="00FA68F5" w:rsidRDefault="00711061" w:rsidP="00711061">
            <w:pPr>
              <w:spacing w:after="0" w:line="240" w:lineRule="auto"/>
              <w:jc w:val="center"/>
              <w:rPr>
                <w:rFonts w:ascii="Times New Roman" w:hAnsi="Times New Roman"/>
                <w:sz w:val="16"/>
                <w:szCs w:val="16"/>
              </w:rPr>
            </w:pPr>
          </w:p>
        </w:tc>
      </w:tr>
      <w:tr w:rsidR="00A00A04" w:rsidRPr="00FA68F5" w:rsidTr="00A00A04">
        <w:tc>
          <w:tcPr>
            <w:tcW w:w="422" w:type="dxa"/>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1</w:t>
            </w:r>
          </w:p>
        </w:tc>
        <w:tc>
          <w:tcPr>
            <w:tcW w:w="2834" w:type="dxa"/>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2</w:t>
            </w:r>
          </w:p>
        </w:tc>
        <w:tc>
          <w:tcPr>
            <w:tcW w:w="1275" w:type="dxa"/>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3</w:t>
            </w:r>
          </w:p>
        </w:tc>
        <w:tc>
          <w:tcPr>
            <w:tcW w:w="1134" w:type="dxa"/>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4</w:t>
            </w:r>
          </w:p>
        </w:tc>
        <w:tc>
          <w:tcPr>
            <w:tcW w:w="1276" w:type="dxa"/>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5</w:t>
            </w:r>
          </w:p>
        </w:tc>
        <w:tc>
          <w:tcPr>
            <w:tcW w:w="709" w:type="dxa"/>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6</w:t>
            </w:r>
          </w:p>
        </w:tc>
        <w:tc>
          <w:tcPr>
            <w:tcW w:w="1695" w:type="dxa"/>
          </w:tcPr>
          <w:p w:rsidR="00711061" w:rsidRPr="00FA68F5" w:rsidRDefault="00711061" w:rsidP="00711061">
            <w:pPr>
              <w:spacing w:after="0" w:line="240" w:lineRule="auto"/>
              <w:jc w:val="center"/>
              <w:rPr>
                <w:rFonts w:ascii="Times New Roman" w:hAnsi="Times New Roman"/>
                <w:sz w:val="16"/>
                <w:szCs w:val="16"/>
              </w:rPr>
            </w:pPr>
            <w:r w:rsidRPr="00FA68F5">
              <w:rPr>
                <w:rFonts w:ascii="Times New Roman" w:hAnsi="Times New Roman"/>
                <w:sz w:val="16"/>
                <w:szCs w:val="16"/>
              </w:rPr>
              <w:t>7</w:t>
            </w:r>
          </w:p>
        </w:tc>
      </w:tr>
      <w:tr w:rsidR="00A00A04" w:rsidRPr="00FA68F5" w:rsidTr="00A00A04">
        <w:tc>
          <w:tcPr>
            <w:tcW w:w="422" w:type="dxa"/>
          </w:tcPr>
          <w:p w:rsidR="00711061" w:rsidRPr="00FA68F5" w:rsidRDefault="00711061" w:rsidP="00C028A2">
            <w:pPr>
              <w:spacing w:after="0" w:line="240" w:lineRule="auto"/>
              <w:jc w:val="both"/>
              <w:rPr>
                <w:rFonts w:ascii="Times New Roman" w:hAnsi="Times New Roman"/>
                <w:sz w:val="16"/>
                <w:szCs w:val="16"/>
              </w:rPr>
            </w:pPr>
            <w:r w:rsidRPr="00FA68F5">
              <w:rPr>
                <w:rFonts w:ascii="Times New Roman" w:hAnsi="Times New Roman"/>
                <w:sz w:val="16"/>
                <w:szCs w:val="16"/>
              </w:rPr>
              <w:t>1</w:t>
            </w:r>
          </w:p>
        </w:tc>
        <w:tc>
          <w:tcPr>
            <w:tcW w:w="2834" w:type="dxa"/>
          </w:tcPr>
          <w:p w:rsidR="00711061" w:rsidRPr="00FA68F5" w:rsidRDefault="00711061" w:rsidP="00A00A04">
            <w:pPr>
              <w:spacing w:after="0" w:line="240" w:lineRule="auto"/>
              <w:rPr>
                <w:rFonts w:ascii="Times New Roman" w:hAnsi="Times New Roman"/>
                <w:sz w:val="16"/>
                <w:szCs w:val="16"/>
              </w:rPr>
            </w:pPr>
            <w:r w:rsidRPr="00FA68F5">
              <w:rPr>
                <w:rFonts w:ascii="Times New Roman" w:hAnsi="Times New Roman"/>
                <w:sz w:val="16"/>
                <w:szCs w:val="16"/>
              </w:rPr>
              <w:t>Российская Федерация</w:t>
            </w:r>
          </w:p>
        </w:tc>
        <w:tc>
          <w:tcPr>
            <w:tcW w:w="1275"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0</w:t>
            </w:r>
          </w:p>
        </w:tc>
        <w:tc>
          <w:tcPr>
            <w:tcW w:w="1134"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27 713 446</w:t>
            </w:r>
          </w:p>
        </w:tc>
        <w:tc>
          <w:tcPr>
            <w:tcW w:w="1276"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24 137 242</w:t>
            </w:r>
          </w:p>
        </w:tc>
        <w:tc>
          <w:tcPr>
            <w:tcW w:w="709"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A00A04" w:rsidRPr="00FA68F5" w:rsidTr="00A00A04">
        <w:tc>
          <w:tcPr>
            <w:tcW w:w="422" w:type="dxa"/>
          </w:tcPr>
          <w:p w:rsidR="00711061" w:rsidRPr="00FA68F5" w:rsidRDefault="00711061" w:rsidP="00C028A2">
            <w:pPr>
              <w:spacing w:after="0" w:line="240" w:lineRule="auto"/>
              <w:jc w:val="both"/>
              <w:rPr>
                <w:rFonts w:ascii="Times New Roman" w:hAnsi="Times New Roman"/>
                <w:sz w:val="16"/>
                <w:szCs w:val="16"/>
              </w:rPr>
            </w:pPr>
            <w:r w:rsidRPr="00FA68F5">
              <w:rPr>
                <w:rFonts w:ascii="Times New Roman" w:hAnsi="Times New Roman"/>
                <w:sz w:val="16"/>
                <w:szCs w:val="16"/>
              </w:rPr>
              <w:t>2</w:t>
            </w:r>
          </w:p>
        </w:tc>
        <w:tc>
          <w:tcPr>
            <w:tcW w:w="2834" w:type="dxa"/>
          </w:tcPr>
          <w:p w:rsidR="00711061" w:rsidRPr="00FA68F5" w:rsidRDefault="00A00A04" w:rsidP="00A00A04">
            <w:pPr>
              <w:spacing w:after="0" w:line="240" w:lineRule="auto"/>
              <w:rPr>
                <w:rFonts w:ascii="Times New Roman" w:hAnsi="Times New Roman"/>
                <w:sz w:val="16"/>
                <w:szCs w:val="16"/>
              </w:rPr>
            </w:pPr>
            <w:r w:rsidRPr="00FA68F5">
              <w:rPr>
                <w:rFonts w:ascii="Times New Roman" w:hAnsi="Times New Roman"/>
                <w:sz w:val="16"/>
                <w:szCs w:val="16"/>
              </w:rPr>
              <w:t>СОЕДИНЕННОЕ КОРОЛЕВСТВО</w:t>
            </w:r>
          </w:p>
        </w:tc>
        <w:tc>
          <w:tcPr>
            <w:tcW w:w="1275"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1</w:t>
            </w:r>
          </w:p>
        </w:tc>
        <w:tc>
          <w:tcPr>
            <w:tcW w:w="1134"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19 072</w:t>
            </w:r>
          </w:p>
        </w:tc>
        <w:tc>
          <w:tcPr>
            <w:tcW w:w="1276"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20 940</w:t>
            </w:r>
          </w:p>
        </w:tc>
        <w:tc>
          <w:tcPr>
            <w:tcW w:w="709"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A00A04" w:rsidRPr="00FA68F5" w:rsidTr="00A00A04">
        <w:tc>
          <w:tcPr>
            <w:tcW w:w="422" w:type="dxa"/>
          </w:tcPr>
          <w:p w:rsidR="00711061" w:rsidRPr="00FA68F5" w:rsidRDefault="00711061" w:rsidP="00C028A2">
            <w:pPr>
              <w:spacing w:after="0" w:line="240" w:lineRule="auto"/>
              <w:jc w:val="both"/>
              <w:rPr>
                <w:rFonts w:ascii="Times New Roman" w:hAnsi="Times New Roman"/>
                <w:sz w:val="16"/>
                <w:szCs w:val="16"/>
              </w:rPr>
            </w:pPr>
            <w:r w:rsidRPr="00FA68F5">
              <w:rPr>
                <w:rFonts w:ascii="Times New Roman" w:hAnsi="Times New Roman"/>
                <w:sz w:val="16"/>
                <w:szCs w:val="16"/>
              </w:rPr>
              <w:t>3</w:t>
            </w:r>
          </w:p>
        </w:tc>
        <w:tc>
          <w:tcPr>
            <w:tcW w:w="2834" w:type="dxa"/>
          </w:tcPr>
          <w:p w:rsidR="00711061" w:rsidRPr="00FA68F5" w:rsidRDefault="00A00A04" w:rsidP="00A00A04">
            <w:pPr>
              <w:spacing w:after="0" w:line="240" w:lineRule="auto"/>
              <w:rPr>
                <w:rFonts w:ascii="Times New Roman" w:hAnsi="Times New Roman"/>
                <w:sz w:val="16"/>
                <w:szCs w:val="16"/>
              </w:rPr>
            </w:pPr>
            <w:r w:rsidRPr="00FA68F5">
              <w:rPr>
                <w:rFonts w:ascii="Times New Roman" w:hAnsi="Times New Roman"/>
                <w:sz w:val="16"/>
                <w:szCs w:val="16"/>
              </w:rPr>
              <w:t>ВИРГИНСКИЕ ОСТРОВА (БРИТАНСКИЕ)</w:t>
            </w:r>
          </w:p>
        </w:tc>
        <w:tc>
          <w:tcPr>
            <w:tcW w:w="1275"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1</w:t>
            </w:r>
          </w:p>
        </w:tc>
        <w:tc>
          <w:tcPr>
            <w:tcW w:w="1134"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3 293</w:t>
            </w:r>
          </w:p>
        </w:tc>
        <w:tc>
          <w:tcPr>
            <w:tcW w:w="1276"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4 939</w:t>
            </w:r>
          </w:p>
        </w:tc>
        <w:tc>
          <w:tcPr>
            <w:tcW w:w="709"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A00A04" w:rsidRPr="00FA68F5" w:rsidTr="00A00A04">
        <w:tc>
          <w:tcPr>
            <w:tcW w:w="422" w:type="dxa"/>
          </w:tcPr>
          <w:p w:rsidR="00711061" w:rsidRPr="00FA68F5" w:rsidRDefault="00711061" w:rsidP="00C028A2">
            <w:pPr>
              <w:spacing w:after="0" w:line="240" w:lineRule="auto"/>
              <w:jc w:val="both"/>
              <w:rPr>
                <w:rFonts w:ascii="Times New Roman" w:hAnsi="Times New Roman"/>
                <w:sz w:val="16"/>
                <w:szCs w:val="16"/>
              </w:rPr>
            </w:pPr>
            <w:r w:rsidRPr="00FA68F5">
              <w:rPr>
                <w:rFonts w:ascii="Times New Roman" w:hAnsi="Times New Roman"/>
                <w:sz w:val="16"/>
                <w:szCs w:val="16"/>
              </w:rPr>
              <w:t>4</w:t>
            </w:r>
          </w:p>
        </w:tc>
        <w:tc>
          <w:tcPr>
            <w:tcW w:w="2834" w:type="dxa"/>
          </w:tcPr>
          <w:p w:rsidR="00711061" w:rsidRPr="00FA68F5" w:rsidRDefault="001A289B" w:rsidP="00A00A04">
            <w:pPr>
              <w:spacing w:after="0" w:line="240" w:lineRule="auto"/>
              <w:rPr>
                <w:rFonts w:ascii="Times New Roman" w:hAnsi="Times New Roman"/>
                <w:sz w:val="16"/>
                <w:szCs w:val="16"/>
              </w:rPr>
            </w:pPr>
            <w:r w:rsidRPr="00FA68F5">
              <w:rPr>
                <w:rFonts w:ascii="Times New Roman" w:hAnsi="Times New Roman"/>
                <w:sz w:val="16"/>
                <w:szCs w:val="16"/>
              </w:rPr>
              <w:t>Сумма</w:t>
            </w:r>
          </w:p>
        </w:tc>
        <w:tc>
          <w:tcPr>
            <w:tcW w:w="1275"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134"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22 365</w:t>
            </w:r>
          </w:p>
        </w:tc>
        <w:tc>
          <w:tcPr>
            <w:tcW w:w="1276"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25 879</w:t>
            </w:r>
          </w:p>
        </w:tc>
        <w:tc>
          <w:tcPr>
            <w:tcW w:w="709"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695"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r>
      <w:tr w:rsidR="00A00A04" w:rsidRPr="00FA68F5" w:rsidTr="00A00A04">
        <w:tc>
          <w:tcPr>
            <w:tcW w:w="422" w:type="dxa"/>
          </w:tcPr>
          <w:p w:rsidR="00711061" w:rsidRPr="00FA68F5" w:rsidRDefault="00711061" w:rsidP="00C028A2">
            <w:pPr>
              <w:spacing w:after="0" w:line="240" w:lineRule="auto"/>
              <w:jc w:val="both"/>
              <w:rPr>
                <w:rFonts w:ascii="Times New Roman" w:hAnsi="Times New Roman"/>
                <w:sz w:val="16"/>
                <w:szCs w:val="16"/>
              </w:rPr>
            </w:pPr>
            <w:r w:rsidRPr="00FA68F5">
              <w:rPr>
                <w:rFonts w:ascii="Times New Roman" w:hAnsi="Times New Roman"/>
                <w:sz w:val="16"/>
                <w:szCs w:val="16"/>
              </w:rPr>
              <w:t>5</w:t>
            </w:r>
          </w:p>
        </w:tc>
        <w:tc>
          <w:tcPr>
            <w:tcW w:w="2834" w:type="dxa"/>
          </w:tcPr>
          <w:p w:rsidR="00711061" w:rsidRPr="00FA68F5" w:rsidRDefault="001A289B" w:rsidP="00A00A04">
            <w:pPr>
              <w:spacing w:after="0" w:line="240" w:lineRule="auto"/>
              <w:rPr>
                <w:rFonts w:ascii="Times New Roman" w:hAnsi="Times New Roman"/>
                <w:sz w:val="16"/>
                <w:szCs w:val="16"/>
              </w:rPr>
            </w:pPr>
            <w:r w:rsidRPr="00FA68F5">
              <w:rPr>
                <w:rFonts w:ascii="Times New Roman" w:hAnsi="Times New Roman"/>
                <w:sz w:val="16"/>
                <w:szCs w:val="16"/>
              </w:rPr>
              <w:t>Итого</w:t>
            </w:r>
          </w:p>
        </w:tc>
        <w:tc>
          <w:tcPr>
            <w:tcW w:w="1275" w:type="dxa"/>
          </w:tcPr>
          <w:p w:rsidR="00711061" w:rsidRPr="00FA68F5" w:rsidRDefault="001A289B" w:rsidP="001A289B">
            <w:pPr>
              <w:spacing w:after="0" w:line="240" w:lineRule="auto"/>
              <w:jc w:val="center"/>
              <w:rPr>
                <w:rFonts w:ascii="Times New Roman" w:hAnsi="Times New Roman"/>
                <w:sz w:val="16"/>
                <w:szCs w:val="16"/>
              </w:rPr>
            </w:pPr>
            <w:r w:rsidRPr="00FA68F5">
              <w:rPr>
                <w:rFonts w:ascii="Times New Roman" w:hAnsi="Times New Roman"/>
                <w:sz w:val="16"/>
                <w:szCs w:val="16"/>
              </w:rPr>
              <w:t>х</w:t>
            </w:r>
          </w:p>
        </w:tc>
        <w:tc>
          <w:tcPr>
            <w:tcW w:w="1134"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27 737 895</w:t>
            </w:r>
          </w:p>
        </w:tc>
        <w:tc>
          <w:tcPr>
            <w:tcW w:w="1276"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24 163 559</w:t>
            </w:r>
          </w:p>
        </w:tc>
        <w:tc>
          <w:tcPr>
            <w:tcW w:w="709"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0,001</w:t>
            </w:r>
          </w:p>
        </w:tc>
        <w:tc>
          <w:tcPr>
            <w:tcW w:w="1695" w:type="dxa"/>
          </w:tcPr>
          <w:p w:rsidR="00711061" w:rsidRPr="00FA68F5" w:rsidRDefault="00A00A04" w:rsidP="001A289B">
            <w:pPr>
              <w:spacing w:after="0" w:line="240" w:lineRule="auto"/>
              <w:jc w:val="center"/>
              <w:rPr>
                <w:rFonts w:ascii="Times New Roman" w:hAnsi="Times New Roman"/>
                <w:sz w:val="16"/>
                <w:szCs w:val="16"/>
              </w:rPr>
            </w:pPr>
            <w:r w:rsidRPr="00FA68F5">
              <w:rPr>
                <w:rFonts w:ascii="Times New Roman" w:hAnsi="Times New Roman"/>
                <w:sz w:val="16"/>
                <w:szCs w:val="16"/>
              </w:rPr>
              <w:t>2,882</w:t>
            </w:r>
          </w:p>
        </w:tc>
      </w:tr>
    </w:tbl>
    <w:p w:rsidR="003B14F1" w:rsidRPr="00FA68F5" w:rsidRDefault="003B14F1" w:rsidP="00C028A2">
      <w:pPr>
        <w:spacing w:after="0" w:line="240" w:lineRule="auto"/>
        <w:jc w:val="both"/>
        <w:rPr>
          <w:rFonts w:ascii="Times New Roman" w:hAnsi="Times New Roman"/>
          <w:sz w:val="24"/>
          <w:szCs w:val="24"/>
        </w:rPr>
      </w:pPr>
    </w:p>
    <w:p w:rsidR="00EE7230" w:rsidRPr="00FA68F5" w:rsidRDefault="006F36A9" w:rsidP="008C067D">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Величина </w:t>
      </w:r>
      <w:proofErr w:type="spellStart"/>
      <w:r w:rsidRPr="00FA68F5">
        <w:rPr>
          <w:rFonts w:ascii="Times New Roman" w:hAnsi="Times New Roman"/>
          <w:sz w:val="24"/>
          <w:szCs w:val="24"/>
        </w:rPr>
        <w:t>антициклической</w:t>
      </w:r>
      <w:proofErr w:type="spellEnd"/>
      <w:r w:rsidRPr="00FA68F5">
        <w:rPr>
          <w:rFonts w:ascii="Times New Roman" w:hAnsi="Times New Roman"/>
          <w:sz w:val="24"/>
          <w:szCs w:val="24"/>
        </w:rPr>
        <w:t xml:space="preserve"> надбавки определяется Банком как средневзвешенная величина национальных </w:t>
      </w:r>
      <w:proofErr w:type="spellStart"/>
      <w:r w:rsidRPr="00FA68F5">
        <w:rPr>
          <w:rFonts w:ascii="Times New Roman" w:hAnsi="Times New Roman"/>
          <w:sz w:val="24"/>
          <w:szCs w:val="24"/>
        </w:rPr>
        <w:t>антициклических</w:t>
      </w:r>
      <w:proofErr w:type="spellEnd"/>
      <w:r w:rsidRPr="00FA68F5">
        <w:rPr>
          <w:rFonts w:ascii="Times New Roman" w:hAnsi="Times New Roman"/>
          <w:sz w:val="24"/>
          <w:szCs w:val="24"/>
        </w:rPr>
        <w:t xml:space="preserve"> надбавок, установленных в тех государствах (включая </w:t>
      </w:r>
      <w:proofErr w:type="spellStart"/>
      <w:r w:rsidRPr="00FA68F5">
        <w:rPr>
          <w:rFonts w:ascii="Times New Roman" w:hAnsi="Times New Roman"/>
          <w:sz w:val="24"/>
          <w:szCs w:val="24"/>
        </w:rPr>
        <w:t>антициклическую</w:t>
      </w:r>
      <w:proofErr w:type="spellEnd"/>
      <w:r w:rsidRPr="00FA68F5">
        <w:rPr>
          <w:rFonts w:ascii="Times New Roman" w:hAnsi="Times New Roman"/>
          <w:sz w:val="24"/>
          <w:szCs w:val="24"/>
        </w:rPr>
        <w:t xml:space="preserve"> надбавку Российской Федерации), с резидентами которых Банк заключил сделки (предоставил обеспечение по сделкам, в том числе заключил с третьими лицами), по которым рассчитывается кредитный и рыночный риск. </w:t>
      </w:r>
    </w:p>
    <w:p w:rsidR="00EE7230" w:rsidRPr="00FA68F5" w:rsidRDefault="00EE7230" w:rsidP="00C028A2">
      <w:pPr>
        <w:spacing w:after="0" w:line="240" w:lineRule="auto"/>
        <w:jc w:val="both"/>
        <w:rPr>
          <w:rFonts w:ascii="Times New Roman" w:hAnsi="Times New Roman"/>
          <w:sz w:val="24"/>
          <w:szCs w:val="24"/>
        </w:rPr>
      </w:pPr>
    </w:p>
    <w:p w:rsidR="00B93FCC" w:rsidRPr="00FA68F5" w:rsidRDefault="008502AB" w:rsidP="00234A17">
      <w:pPr>
        <w:autoSpaceDE w:val="0"/>
        <w:autoSpaceDN w:val="0"/>
        <w:adjustRightInd w:val="0"/>
        <w:spacing w:after="120" w:line="240" w:lineRule="auto"/>
        <w:jc w:val="both"/>
        <w:outlineLvl w:val="0"/>
        <w:rPr>
          <w:rFonts w:ascii="Times New Roman" w:hAnsi="Times New Roman"/>
          <w:b/>
          <w:bCs/>
          <w:sz w:val="24"/>
        </w:rPr>
      </w:pPr>
      <w:r w:rsidRPr="00FA68F5">
        <w:rPr>
          <w:rFonts w:ascii="Times New Roman" w:hAnsi="Times New Roman"/>
          <w:b/>
          <w:bCs/>
          <w:sz w:val="24"/>
        </w:rPr>
        <w:t xml:space="preserve">Раздел </w:t>
      </w:r>
      <w:r w:rsidRPr="00FA68F5">
        <w:rPr>
          <w:rFonts w:ascii="Times New Roman" w:hAnsi="Times New Roman"/>
          <w:b/>
          <w:bCs/>
          <w:sz w:val="24"/>
          <w:lang w:val="en-US"/>
        </w:rPr>
        <w:t>IV</w:t>
      </w:r>
      <w:r w:rsidRPr="00FA68F5">
        <w:rPr>
          <w:rFonts w:ascii="Times New Roman" w:hAnsi="Times New Roman"/>
          <w:b/>
          <w:bCs/>
          <w:sz w:val="24"/>
        </w:rPr>
        <w:t xml:space="preserve">. </w:t>
      </w:r>
      <w:r w:rsidR="00B93FCC" w:rsidRPr="00FA68F5">
        <w:rPr>
          <w:rFonts w:ascii="Times New Roman" w:hAnsi="Times New Roman"/>
          <w:b/>
          <w:bCs/>
          <w:sz w:val="24"/>
        </w:rPr>
        <w:t xml:space="preserve"> Кредитный риск</w:t>
      </w:r>
      <w:r w:rsidR="00814E4D" w:rsidRPr="00FA68F5">
        <w:rPr>
          <w:rFonts w:ascii="Times New Roman" w:hAnsi="Times New Roman"/>
          <w:b/>
          <w:bCs/>
          <w:sz w:val="24"/>
        </w:rPr>
        <w:t>.</w:t>
      </w:r>
    </w:p>
    <w:p w:rsidR="003763E5" w:rsidRPr="00FA68F5" w:rsidRDefault="00814E4D" w:rsidP="00234A17">
      <w:pPr>
        <w:autoSpaceDE w:val="0"/>
        <w:autoSpaceDN w:val="0"/>
        <w:adjustRightInd w:val="0"/>
        <w:spacing w:after="120" w:line="240" w:lineRule="auto"/>
        <w:jc w:val="both"/>
        <w:outlineLvl w:val="0"/>
        <w:rPr>
          <w:rFonts w:ascii="Times New Roman" w:hAnsi="Times New Roman"/>
          <w:b/>
          <w:bCs/>
          <w:sz w:val="24"/>
        </w:rPr>
      </w:pPr>
      <w:r w:rsidRPr="00FA68F5">
        <w:rPr>
          <w:rFonts w:ascii="Times New Roman" w:hAnsi="Times New Roman"/>
          <w:b/>
          <w:bCs/>
          <w:sz w:val="24"/>
        </w:rPr>
        <w:t>Глава 2. Общая информация о величине кредитного риска.</w:t>
      </w:r>
      <w:r w:rsidR="008502AB" w:rsidRPr="00FA68F5">
        <w:rPr>
          <w:rFonts w:ascii="Times New Roman" w:hAnsi="Times New Roman"/>
          <w:b/>
          <w:bCs/>
          <w:sz w:val="24"/>
        </w:rPr>
        <w:t xml:space="preserve"> </w:t>
      </w:r>
    </w:p>
    <w:p w:rsidR="00B546E2" w:rsidRPr="00FA68F5" w:rsidRDefault="00B546E2" w:rsidP="00B546E2">
      <w:pPr>
        <w:spacing w:after="0" w:line="240" w:lineRule="auto"/>
        <w:ind w:firstLine="709"/>
        <w:jc w:val="both"/>
        <w:rPr>
          <w:rFonts w:ascii="Times New Roman" w:hAnsi="Times New Roman"/>
          <w:sz w:val="24"/>
          <w:szCs w:val="24"/>
          <w:lang w:eastAsia="ru-RU"/>
        </w:rPr>
      </w:pPr>
      <w:r w:rsidRPr="00FA68F5">
        <w:rPr>
          <w:rFonts w:ascii="Times New Roman" w:hAnsi="Times New Roman"/>
          <w:sz w:val="24"/>
          <w:szCs w:val="24"/>
          <w:lang w:eastAsia="ru-RU"/>
        </w:rPr>
        <w:t xml:space="preserve">Воплощая в жизнь </w:t>
      </w:r>
      <w:r w:rsidR="00B611CA" w:rsidRPr="00FA68F5">
        <w:rPr>
          <w:rFonts w:ascii="Times New Roman" w:hAnsi="Times New Roman"/>
          <w:sz w:val="24"/>
          <w:szCs w:val="24"/>
          <w:lang w:eastAsia="ru-RU"/>
        </w:rPr>
        <w:t>Стратегию развития</w:t>
      </w:r>
      <w:r w:rsidRPr="00FA68F5">
        <w:rPr>
          <w:rFonts w:ascii="Times New Roman" w:hAnsi="Times New Roman"/>
          <w:sz w:val="24"/>
          <w:szCs w:val="24"/>
          <w:lang w:eastAsia="ru-RU"/>
        </w:rPr>
        <w:t>, Банк уделяет особое внимание вопросам эффективности и качеству системы риск-менеджмента.</w:t>
      </w:r>
      <w:r w:rsidRPr="00FA68F5">
        <w:rPr>
          <w:rFonts w:ascii="Times New Roman" w:hAnsi="Times New Roman"/>
          <w:sz w:val="24"/>
          <w:szCs w:val="24"/>
        </w:rPr>
        <w:t xml:space="preserve"> </w:t>
      </w:r>
      <w:r w:rsidRPr="00FA68F5">
        <w:rPr>
          <w:rFonts w:ascii="Times New Roman" w:hAnsi="Times New Roman"/>
          <w:sz w:val="24"/>
          <w:szCs w:val="24"/>
          <w:lang w:eastAsia="ru-RU"/>
        </w:rPr>
        <w:t xml:space="preserve">Стратегия Банка предполагает закрепление уже достигнутых результатов наряду с дальнейшим развитием </w:t>
      </w:r>
      <w:r w:rsidRPr="006F746F">
        <w:rPr>
          <w:rFonts w:ascii="Times New Roman" w:hAnsi="Times New Roman"/>
          <w:sz w:val="24"/>
          <w:szCs w:val="24"/>
          <w:lang w:eastAsia="ru-RU"/>
        </w:rPr>
        <w:t>с с</w:t>
      </w:r>
      <w:r w:rsidRPr="006F746F">
        <w:rPr>
          <w:rFonts w:ascii="Times New Roman" w:hAnsi="Times New Roman"/>
          <w:bCs/>
          <w:sz w:val="24"/>
          <w:szCs w:val="24"/>
          <w:lang w:eastAsia="ru-RU"/>
        </w:rPr>
        <w:t>охранение</w:t>
      </w:r>
      <w:r w:rsidR="006F746F" w:rsidRPr="006F746F">
        <w:rPr>
          <w:rFonts w:ascii="Times New Roman" w:hAnsi="Times New Roman"/>
          <w:bCs/>
          <w:sz w:val="24"/>
          <w:szCs w:val="24"/>
          <w:lang w:eastAsia="ru-RU"/>
        </w:rPr>
        <w:t>м</w:t>
      </w:r>
      <w:r w:rsidRPr="00FA68F5">
        <w:rPr>
          <w:rFonts w:ascii="Times New Roman" w:hAnsi="Times New Roman"/>
          <w:bCs/>
          <w:sz w:val="24"/>
          <w:szCs w:val="24"/>
          <w:lang w:eastAsia="ru-RU"/>
        </w:rPr>
        <w:t xml:space="preserve"> высокого качества портфеля активов</w:t>
      </w:r>
      <w:r w:rsidRPr="00FA68F5">
        <w:rPr>
          <w:rFonts w:ascii="Times New Roman" w:hAnsi="Times New Roman"/>
          <w:sz w:val="24"/>
          <w:szCs w:val="24"/>
          <w:lang w:eastAsia="ru-RU"/>
        </w:rPr>
        <w:t>.</w:t>
      </w:r>
      <w:r w:rsidRPr="00FA68F5">
        <w:rPr>
          <w:rFonts w:ascii="Times New Roman" w:hAnsi="Times New Roman"/>
          <w:sz w:val="24"/>
          <w:szCs w:val="24"/>
          <w:lang w:val="en-GB" w:eastAsia="ru-RU"/>
        </w:rPr>
        <w:t> </w:t>
      </w:r>
      <w:r w:rsidRPr="00FA68F5">
        <w:rPr>
          <w:rFonts w:ascii="Times New Roman" w:hAnsi="Times New Roman"/>
          <w:sz w:val="24"/>
          <w:szCs w:val="24"/>
        </w:rPr>
        <w:t>На протяжении последних нескольких лет показатель уровня просроченной задолженности у Банка находится на низком уровне. Контроль источников гашения кредитов позволяет Банку максимально эффективно управлять кредитными рисками и рисками ликвидности.</w:t>
      </w:r>
      <w:r w:rsidRPr="00FA68F5">
        <w:rPr>
          <w:rFonts w:ascii="Times New Roman" w:hAnsi="Times New Roman"/>
          <w:sz w:val="24"/>
          <w:szCs w:val="24"/>
          <w:lang w:eastAsia="ru-RU"/>
        </w:rPr>
        <w:t xml:space="preserve"> С целью сохранения кредитного качества портфеля Банк и в дальнейшем планирует концентрировать свое внимание на уже хорошо </w:t>
      </w:r>
      <w:r w:rsidRPr="00FA68F5">
        <w:rPr>
          <w:rFonts w:ascii="Times New Roman" w:hAnsi="Times New Roman"/>
          <w:sz w:val="24"/>
          <w:szCs w:val="24"/>
          <w:lang w:eastAsia="ru-RU"/>
        </w:rPr>
        <w:lastRenderedPageBreak/>
        <w:t>изученных сек</w:t>
      </w:r>
      <w:r w:rsidR="00AF5DBB">
        <w:rPr>
          <w:rFonts w:ascii="Times New Roman" w:hAnsi="Times New Roman"/>
          <w:sz w:val="24"/>
          <w:szCs w:val="24"/>
          <w:lang w:eastAsia="ru-RU"/>
        </w:rPr>
        <w:t>торах экономики.</w:t>
      </w:r>
      <w:r w:rsidRPr="00FA68F5">
        <w:rPr>
          <w:rFonts w:ascii="Times New Roman" w:hAnsi="Times New Roman"/>
          <w:sz w:val="24"/>
          <w:szCs w:val="24"/>
          <w:lang w:eastAsia="ru-RU"/>
        </w:rPr>
        <w:t xml:space="preserve"> Банк имеет консервативный подход к оценке </w:t>
      </w:r>
      <w:r w:rsidR="00AF5DBB">
        <w:rPr>
          <w:rFonts w:ascii="Times New Roman" w:hAnsi="Times New Roman"/>
          <w:sz w:val="24"/>
          <w:szCs w:val="24"/>
          <w:lang w:eastAsia="ru-RU"/>
        </w:rPr>
        <w:t xml:space="preserve">кредитного </w:t>
      </w:r>
      <w:r w:rsidRPr="00FA68F5">
        <w:rPr>
          <w:rFonts w:ascii="Times New Roman" w:hAnsi="Times New Roman"/>
          <w:sz w:val="24"/>
          <w:szCs w:val="24"/>
          <w:lang w:eastAsia="ru-RU"/>
        </w:rPr>
        <w:t xml:space="preserve">риска и максимально концентрируется на кредитовании низко-рисковых сегментов: клиентов Банка, находящихся на обслуживании </w:t>
      </w:r>
      <w:r w:rsidR="00AF5DBB">
        <w:rPr>
          <w:rFonts w:ascii="Times New Roman" w:hAnsi="Times New Roman"/>
          <w:sz w:val="24"/>
          <w:szCs w:val="24"/>
          <w:lang w:eastAsia="ru-RU"/>
        </w:rPr>
        <w:t xml:space="preserve">в банке по зарплатным проектам, кредитование на приобретение коммерческого транспорта, спецтехники. </w:t>
      </w:r>
      <w:r w:rsidRPr="00FA68F5">
        <w:rPr>
          <w:rFonts w:ascii="Times New Roman" w:hAnsi="Times New Roman"/>
          <w:sz w:val="24"/>
          <w:szCs w:val="24"/>
          <w:lang w:eastAsia="ru-RU"/>
        </w:rPr>
        <w:t>При этом высокое качество портфеля достигается не только за счет предоставления кредитов целевым сегментам, но и за счет выстроенной системы по работе с просроченной задолженностью.</w:t>
      </w:r>
    </w:p>
    <w:p w:rsidR="005B798D" w:rsidRPr="00FA68F5" w:rsidRDefault="005B798D" w:rsidP="005B798D">
      <w:pPr>
        <w:pStyle w:val="ConsPlusNormal"/>
        <w:ind w:firstLine="540"/>
        <w:jc w:val="both"/>
        <w:rPr>
          <w:rFonts w:ascii="Times New Roman" w:hAnsi="Times New Roman" w:cs="Times New Roman"/>
          <w:sz w:val="24"/>
          <w:szCs w:val="24"/>
        </w:rPr>
      </w:pPr>
      <w:r w:rsidRPr="00FA68F5">
        <w:rPr>
          <w:rFonts w:ascii="Times New Roman" w:hAnsi="Times New Roman" w:cs="Times New Roman"/>
          <w:sz w:val="24"/>
          <w:szCs w:val="24"/>
        </w:rPr>
        <w:t>Система управления кредитным риском Банка организована на основании принципов интегрированного управления, а также следующих принципов:</w:t>
      </w:r>
    </w:p>
    <w:p w:rsidR="005B798D" w:rsidRPr="00FA68F5" w:rsidRDefault="005B798D" w:rsidP="00B702A5">
      <w:pPr>
        <w:pStyle w:val="a5"/>
        <w:numPr>
          <w:ilvl w:val="0"/>
          <w:numId w:val="9"/>
        </w:numPr>
        <w:contextualSpacing/>
        <w:jc w:val="both"/>
        <w:rPr>
          <w:rFonts w:ascii="Times New Roman" w:hAnsi="Times New Roman" w:cs="Times New Roman"/>
          <w:sz w:val="24"/>
          <w:szCs w:val="24"/>
        </w:rPr>
      </w:pPr>
      <w:r w:rsidRPr="00FA68F5">
        <w:rPr>
          <w:rFonts w:ascii="Times New Roman" w:hAnsi="Times New Roman" w:cs="Times New Roman"/>
          <w:sz w:val="24"/>
          <w:szCs w:val="24"/>
        </w:rPr>
        <w:t>комплексный характер оценки – охватывает все стороны деятельности Банка, связанной с кредитным риском с целью установления истинного уровня кредитного риска Банка и выработки необходимых мер по его регулированию;</w:t>
      </w:r>
    </w:p>
    <w:p w:rsidR="005B798D" w:rsidRPr="00FA68F5" w:rsidRDefault="005B798D" w:rsidP="00B702A5">
      <w:pPr>
        <w:pStyle w:val="ConsPlusNormal"/>
        <w:numPr>
          <w:ilvl w:val="0"/>
          <w:numId w:val="9"/>
        </w:numPr>
        <w:jc w:val="both"/>
        <w:rPr>
          <w:rFonts w:ascii="Times New Roman" w:hAnsi="Times New Roman" w:cs="Times New Roman"/>
          <w:sz w:val="24"/>
          <w:szCs w:val="24"/>
        </w:rPr>
      </w:pPr>
      <w:r w:rsidRPr="00FA68F5">
        <w:rPr>
          <w:rFonts w:ascii="Times New Roman" w:hAnsi="Times New Roman" w:cs="Times New Roman"/>
          <w:sz w:val="24"/>
          <w:szCs w:val="24"/>
        </w:rPr>
        <w:t>интеграция процесса управления кредитным риском с организационной структурой банка;</w:t>
      </w:r>
    </w:p>
    <w:p w:rsidR="005B798D" w:rsidRPr="00FA68F5" w:rsidRDefault="005B798D" w:rsidP="00B702A5">
      <w:pPr>
        <w:pStyle w:val="ConsPlusNormal"/>
        <w:numPr>
          <w:ilvl w:val="0"/>
          <w:numId w:val="9"/>
        </w:numPr>
        <w:jc w:val="both"/>
        <w:rPr>
          <w:rFonts w:ascii="Times New Roman" w:hAnsi="Times New Roman" w:cs="Times New Roman"/>
          <w:sz w:val="24"/>
          <w:szCs w:val="24"/>
        </w:rPr>
      </w:pPr>
      <w:r w:rsidRPr="00FA68F5">
        <w:rPr>
          <w:rFonts w:ascii="Times New Roman" w:hAnsi="Times New Roman" w:cs="Times New Roman"/>
          <w:sz w:val="24"/>
          <w:szCs w:val="24"/>
        </w:rPr>
        <w:t>независимость подразделений, осуществляющих оценку и контроль кредитных рисков, от подразделений, инициирующих сделки, несущие кредитные риски;</w:t>
      </w:r>
    </w:p>
    <w:p w:rsidR="005B798D" w:rsidRPr="00FA68F5" w:rsidRDefault="005B798D" w:rsidP="00B702A5">
      <w:pPr>
        <w:pStyle w:val="ConsPlusNormal"/>
        <w:numPr>
          <w:ilvl w:val="0"/>
          <w:numId w:val="9"/>
        </w:numPr>
        <w:jc w:val="both"/>
        <w:rPr>
          <w:rFonts w:ascii="Times New Roman" w:hAnsi="Times New Roman" w:cs="Times New Roman"/>
          <w:sz w:val="24"/>
          <w:szCs w:val="24"/>
        </w:rPr>
      </w:pPr>
      <w:r w:rsidRPr="00FA68F5">
        <w:rPr>
          <w:rFonts w:ascii="Times New Roman" w:hAnsi="Times New Roman" w:cs="Times New Roman"/>
          <w:sz w:val="24"/>
          <w:szCs w:val="24"/>
        </w:rPr>
        <w:t>система управления кредитными рисками банка удовлетворяет требованиям Банка России (банковского регулятора);</w:t>
      </w:r>
    </w:p>
    <w:p w:rsidR="005B798D" w:rsidRPr="00FA68F5" w:rsidRDefault="005B798D" w:rsidP="00B702A5">
      <w:pPr>
        <w:pStyle w:val="a5"/>
        <w:numPr>
          <w:ilvl w:val="0"/>
          <w:numId w:val="9"/>
        </w:numPr>
        <w:contextualSpacing/>
        <w:jc w:val="both"/>
        <w:rPr>
          <w:rFonts w:ascii="Times New Roman" w:hAnsi="Times New Roman" w:cs="Times New Roman"/>
          <w:sz w:val="24"/>
          <w:szCs w:val="24"/>
        </w:rPr>
      </w:pPr>
      <w:r w:rsidRPr="00FA68F5">
        <w:rPr>
          <w:rFonts w:ascii="Times New Roman" w:hAnsi="Times New Roman" w:cs="Times New Roman"/>
          <w:sz w:val="24"/>
          <w:szCs w:val="24"/>
        </w:rPr>
        <w:t>системность экономических и неэкономических показателей кредитоспособности заемщика, определяющих степень риска. При комплексной оценке кредитного риска осуществляется комбинирование финансовых показателей анализа кредитоспособности заемщика с информацией не финансового характера, полученной Банком;</w:t>
      </w:r>
    </w:p>
    <w:p w:rsidR="005B798D" w:rsidRPr="00FA68F5" w:rsidRDefault="005B798D" w:rsidP="00B702A5">
      <w:pPr>
        <w:pStyle w:val="a5"/>
        <w:numPr>
          <w:ilvl w:val="0"/>
          <w:numId w:val="9"/>
        </w:numPr>
        <w:contextualSpacing/>
        <w:jc w:val="both"/>
        <w:rPr>
          <w:rFonts w:ascii="Times New Roman" w:hAnsi="Times New Roman" w:cs="Times New Roman"/>
          <w:sz w:val="24"/>
          <w:szCs w:val="24"/>
        </w:rPr>
      </w:pPr>
      <w:r w:rsidRPr="00FA68F5">
        <w:rPr>
          <w:rFonts w:ascii="Times New Roman" w:hAnsi="Times New Roman" w:cs="Times New Roman"/>
          <w:sz w:val="24"/>
          <w:szCs w:val="24"/>
        </w:rPr>
        <w:t>принцип динамизма оценки факторов риска в предшествующих периодах и прогнозирование их влияния на перспективу, адекватность реакции. Суть данного принципа сводится к тому, что Банк должен быстро реагировать на внешние и внутренние изменения, которые выражаются в увеличении показателя кредитного риска и вовремя применить необходимые методы его регулирования;</w:t>
      </w:r>
    </w:p>
    <w:p w:rsidR="005B798D" w:rsidRPr="00FA68F5" w:rsidRDefault="005B798D" w:rsidP="00B702A5">
      <w:pPr>
        <w:pStyle w:val="ConsPlusNormal"/>
        <w:numPr>
          <w:ilvl w:val="0"/>
          <w:numId w:val="9"/>
        </w:numPr>
        <w:jc w:val="both"/>
        <w:rPr>
          <w:rFonts w:ascii="Times New Roman" w:hAnsi="Times New Roman" w:cs="Times New Roman"/>
          <w:sz w:val="24"/>
          <w:szCs w:val="24"/>
        </w:rPr>
      </w:pPr>
      <w:r w:rsidRPr="00FA68F5">
        <w:rPr>
          <w:rFonts w:ascii="Times New Roman" w:hAnsi="Times New Roman" w:cs="Times New Roman"/>
          <w:sz w:val="24"/>
          <w:szCs w:val="24"/>
        </w:rPr>
        <w:t xml:space="preserve">объективность, конкретность и точность оценки кредитных рисков, использование достоверной фактической и статистической информации. Оценка кредитного </w:t>
      </w:r>
      <w:proofErr w:type="gramStart"/>
      <w:r w:rsidRPr="00FA68F5">
        <w:rPr>
          <w:rFonts w:ascii="Times New Roman" w:hAnsi="Times New Roman" w:cs="Times New Roman"/>
          <w:sz w:val="24"/>
          <w:szCs w:val="24"/>
        </w:rPr>
        <w:t>риска  должна</w:t>
      </w:r>
      <w:proofErr w:type="gramEnd"/>
      <w:r w:rsidRPr="00FA68F5">
        <w:rPr>
          <w:rFonts w:ascii="Times New Roman" w:hAnsi="Times New Roman" w:cs="Times New Roman"/>
          <w:sz w:val="24"/>
          <w:szCs w:val="24"/>
        </w:rPr>
        <w:t xml:space="preserve"> быть объективной, конкретной и точной, т.е. базироваться на достоверной информации, а выводы и рекомендации по повышению качества кредитного портфеля должны обосновываться точными аналитическими расчетами.</w:t>
      </w:r>
    </w:p>
    <w:p w:rsidR="005B798D" w:rsidRPr="00FA68F5" w:rsidRDefault="005B798D" w:rsidP="00B702A5">
      <w:pPr>
        <w:pStyle w:val="ConsPlusNormal"/>
        <w:numPr>
          <w:ilvl w:val="0"/>
          <w:numId w:val="9"/>
        </w:numPr>
        <w:jc w:val="both"/>
        <w:rPr>
          <w:rFonts w:ascii="Times New Roman" w:hAnsi="Times New Roman" w:cs="Times New Roman"/>
          <w:sz w:val="24"/>
          <w:szCs w:val="24"/>
        </w:rPr>
      </w:pPr>
      <w:r w:rsidRPr="00FA68F5">
        <w:rPr>
          <w:rFonts w:ascii="Times New Roman" w:hAnsi="Times New Roman" w:cs="Times New Roman"/>
          <w:sz w:val="24"/>
          <w:szCs w:val="24"/>
        </w:rPr>
        <w:t>использование современных методик и инструментов управления кредитными рисками банка, разработанных на основе единых подходов построения максимально стандартизированных процессов кредитования с учетом сегментации клиентов по профилю риска и минимизации количества участников процесса за счет централизации и автоматизации процессов;</w:t>
      </w:r>
    </w:p>
    <w:p w:rsidR="005B798D" w:rsidRPr="00FA68F5" w:rsidRDefault="005B798D" w:rsidP="00B702A5">
      <w:pPr>
        <w:pStyle w:val="ConsPlusNormal"/>
        <w:numPr>
          <w:ilvl w:val="0"/>
          <w:numId w:val="9"/>
        </w:numPr>
        <w:jc w:val="both"/>
        <w:rPr>
          <w:rFonts w:ascii="Times New Roman" w:hAnsi="Times New Roman" w:cs="Times New Roman"/>
          <w:sz w:val="24"/>
          <w:szCs w:val="24"/>
        </w:rPr>
      </w:pPr>
      <w:r w:rsidRPr="00FA68F5">
        <w:rPr>
          <w:rFonts w:ascii="Times New Roman" w:hAnsi="Times New Roman" w:cs="Times New Roman"/>
          <w:sz w:val="24"/>
          <w:szCs w:val="24"/>
        </w:rPr>
        <w:t>контроль и ограничение риска, а также контроль ожидаемых потерь банка вследствие дефолта заемщика (группы связанных заемщиков) осуществляются при помощи системы лимитов банка.</w:t>
      </w:r>
    </w:p>
    <w:p w:rsidR="005B798D" w:rsidRPr="00FA68F5" w:rsidRDefault="005B798D" w:rsidP="005B798D">
      <w:pPr>
        <w:spacing w:after="0" w:line="240" w:lineRule="auto"/>
        <w:ind w:firstLine="540"/>
        <w:jc w:val="both"/>
        <w:rPr>
          <w:rFonts w:ascii="Times New Roman" w:hAnsi="Times New Roman"/>
          <w:sz w:val="24"/>
          <w:szCs w:val="24"/>
        </w:rPr>
      </w:pPr>
      <w:r w:rsidRPr="00FA68F5">
        <w:rPr>
          <w:rFonts w:ascii="Times New Roman" w:hAnsi="Times New Roman"/>
          <w:sz w:val="24"/>
          <w:szCs w:val="24"/>
        </w:rPr>
        <w:t>Основываясь на указанных принципах, должна достигаться основная цель управления кредитным риском - повышение качества кредитного портфеля Банка путем минимиз</w:t>
      </w:r>
      <w:r w:rsidR="00F133D7" w:rsidRPr="00FA68F5">
        <w:rPr>
          <w:rFonts w:ascii="Times New Roman" w:hAnsi="Times New Roman"/>
          <w:sz w:val="24"/>
          <w:szCs w:val="24"/>
        </w:rPr>
        <w:t xml:space="preserve">ации его риска, формирование </w:t>
      </w:r>
      <w:r w:rsidRPr="00FA68F5">
        <w:rPr>
          <w:rFonts w:ascii="Times New Roman" w:hAnsi="Times New Roman"/>
          <w:sz w:val="24"/>
          <w:szCs w:val="24"/>
        </w:rPr>
        <w:t xml:space="preserve">кредитного портфеля с оптимальной структурой. </w:t>
      </w:r>
    </w:p>
    <w:p w:rsidR="005B798D" w:rsidRPr="00FA68F5" w:rsidRDefault="005B798D" w:rsidP="005B798D">
      <w:pPr>
        <w:spacing w:after="0" w:line="240" w:lineRule="auto"/>
        <w:ind w:firstLine="540"/>
        <w:jc w:val="both"/>
        <w:rPr>
          <w:rFonts w:ascii="Times New Roman" w:hAnsi="Times New Roman"/>
          <w:sz w:val="24"/>
          <w:szCs w:val="24"/>
        </w:rPr>
      </w:pPr>
      <w:r w:rsidRPr="00FA68F5">
        <w:rPr>
          <w:rFonts w:ascii="Times New Roman" w:hAnsi="Times New Roman"/>
          <w:sz w:val="24"/>
          <w:szCs w:val="24"/>
        </w:rPr>
        <w:t>Цель управления кредитным риском Банка достигается на основе системного, комплексного подхода, который подразумевает решение следующих задач:</w:t>
      </w:r>
    </w:p>
    <w:p w:rsidR="005B798D" w:rsidRPr="00FA68F5" w:rsidRDefault="005B798D" w:rsidP="00B702A5">
      <w:pPr>
        <w:numPr>
          <w:ilvl w:val="0"/>
          <w:numId w:val="7"/>
        </w:numPr>
        <w:spacing w:after="0" w:line="240" w:lineRule="auto"/>
        <w:ind w:left="0" w:firstLine="540"/>
        <w:jc w:val="both"/>
        <w:rPr>
          <w:rFonts w:ascii="Times New Roman" w:hAnsi="Times New Roman"/>
          <w:sz w:val="24"/>
          <w:szCs w:val="24"/>
        </w:rPr>
      </w:pPr>
      <w:r w:rsidRPr="00FA68F5">
        <w:rPr>
          <w:rFonts w:ascii="Times New Roman" w:hAnsi="Times New Roman"/>
          <w:sz w:val="24"/>
          <w:szCs w:val="24"/>
        </w:rPr>
        <w:t>получение оперативных и объективных сведений о состоянии и размере кредитного риска;</w:t>
      </w:r>
    </w:p>
    <w:p w:rsidR="005B798D" w:rsidRPr="00FA68F5" w:rsidRDefault="005B798D" w:rsidP="00B702A5">
      <w:pPr>
        <w:numPr>
          <w:ilvl w:val="0"/>
          <w:numId w:val="7"/>
        </w:numPr>
        <w:spacing w:after="0" w:line="240" w:lineRule="auto"/>
        <w:ind w:left="0" w:firstLine="540"/>
        <w:jc w:val="both"/>
        <w:rPr>
          <w:rFonts w:ascii="Times New Roman" w:hAnsi="Times New Roman"/>
          <w:sz w:val="24"/>
          <w:szCs w:val="24"/>
        </w:rPr>
      </w:pPr>
      <w:r w:rsidRPr="00FA68F5">
        <w:rPr>
          <w:rFonts w:ascii="Times New Roman" w:hAnsi="Times New Roman"/>
          <w:sz w:val="24"/>
          <w:szCs w:val="24"/>
        </w:rPr>
        <w:t>качественная и количественная оценка (измерение) кредитного риска;</w:t>
      </w:r>
    </w:p>
    <w:p w:rsidR="005B798D" w:rsidRPr="00FA68F5" w:rsidRDefault="005B798D" w:rsidP="00B702A5">
      <w:pPr>
        <w:numPr>
          <w:ilvl w:val="0"/>
          <w:numId w:val="7"/>
        </w:numPr>
        <w:spacing w:after="0" w:line="240" w:lineRule="auto"/>
        <w:ind w:left="0" w:firstLine="540"/>
        <w:jc w:val="both"/>
        <w:rPr>
          <w:rFonts w:ascii="Times New Roman" w:hAnsi="Times New Roman"/>
          <w:sz w:val="24"/>
          <w:szCs w:val="24"/>
        </w:rPr>
      </w:pPr>
      <w:r w:rsidRPr="00FA68F5">
        <w:rPr>
          <w:rFonts w:ascii="Times New Roman" w:hAnsi="Times New Roman"/>
          <w:sz w:val="24"/>
          <w:szCs w:val="24"/>
        </w:rPr>
        <w:lastRenderedPageBreak/>
        <w:t>установление взаимосвязей между отдельными видами рисков с целью оценки мероприятий, планируемых для ограничения воздействия одного вида риска на рост или уменьшение уровня других рисков;</w:t>
      </w:r>
    </w:p>
    <w:p w:rsidR="005B798D" w:rsidRPr="00FA68F5" w:rsidRDefault="005B798D" w:rsidP="00B702A5">
      <w:pPr>
        <w:numPr>
          <w:ilvl w:val="0"/>
          <w:numId w:val="7"/>
        </w:numPr>
        <w:tabs>
          <w:tab w:val="clear" w:pos="720"/>
        </w:tabs>
        <w:spacing w:after="0" w:line="240" w:lineRule="auto"/>
        <w:ind w:left="0" w:firstLine="540"/>
        <w:jc w:val="both"/>
        <w:rPr>
          <w:rFonts w:ascii="Times New Roman" w:hAnsi="Times New Roman"/>
          <w:sz w:val="24"/>
          <w:szCs w:val="24"/>
        </w:rPr>
      </w:pPr>
      <w:r w:rsidRPr="00FA68F5">
        <w:rPr>
          <w:rFonts w:ascii="Times New Roman" w:hAnsi="Times New Roman"/>
          <w:sz w:val="24"/>
          <w:szCs w:val="24"/>
        </w:rPr>
        <w:t>создание системы управления кредитным риском на стадии возникновения негативной тенденции, а также системы быстрого и адекватного реагирования, направленной на предотвращение достижения кредитным риском критически значительных для Банка размеров (минимизацию риска).</w:t>
      </w:r>
    </w:p>
    <w:p w:rsidR="005B798D" w:rsidRPr="00FA68F5" w:rsidRDefault="005B798D" w:rsidP="005B798D">
      <w:pPr>
        <w:spacing w:after="0" w:line="240" w:lineRule="auto"/>
        <w:ind w:firstLine="540"/>
        <w:jc w:val="both"/>
        <w:rPr>
          <w:rFonts w:ascii="Times New Roman" w:hAnsi="Times New Roman"/>
          <w:sz w:val="24"/>
          <w:szCs w:val="24"/>
        </w:rPr>
      </w:pPr>
      <w:r w:rsidRPr="00FA68F5">
        <w:rPr>
          <w:rFonts w:ascii="Times New Roman" w:hAnsi="Times New Roman"/>
          <w:sz w:val="24"/>
          <w:szCs w:val="24"/>
        </w:rPr>
        <w:t>Минимизация риска (регулирование риска) - это принятие мер по поддержанию риска на уровне, не угрожающем интересам кредиторов и вкладчиков, устойчивости Банка. Этот процесс управления включает в себя: прогнозирование рисков, определение их вероятных размеров и последствий, разработку и реализацию мероприятий по предотвращению или минимизации связанных с ними потерь. Принятие эффективных управленческих решений должно быть осуществлено на основании максимально точной оценки и максимально точного прогнозирования уровня кредитного риска, так как при максимально возможном определении и прогнозировании уровня кредитного риска Банк может применить адекватные методы регулирования с целью минимизации такого риска, и соответственно повысить качество кредитного портфеля Банка.</w:t>
      </w:r>
    </w:p>
    <w:p w:rsidR="005B798D" w:rsidRPr="00FA68F5" w:rsidRDefault="005B798D" w:rsidP="005B798D">
      <w:pPr>
        <w:spacing w:after="0" w:line="240" w:lineRule="auto"/>
        <w:ind w:firstLine="540"/>
        <w:jc w:val="both"/>
        <w:rPr>
          <w:rFonts w:ascii="Times New Roman" w:hAnsi="Times New Roman"/>
          <w:sz w:val="24"/>
          <w:szCs w:val="24"/>
        </w:rPr>
      </w:pPr>
      <w:r w:rsidRPr="00FA68F5">
        <w:rPr>
          <w:rFonts w:ascii="Times New Roman" w:hAnsi="Times New Roman"/>
          <w:sz w:val="24"/>
          <w:szCs w:val="24"/>
        </w:rPr>
        <w:t>Минимизация кредитного риска достигается за счет выполнения следующих мероприятий:</w:t>
      </w:r>
    </w:p>
    <w:p w:rsidR="005B798D" w:rsidRPr="00FA68F5" w:rsidRDefault="005B798D" w:rsidP="00B702A5">
      <w:pPr>
        <w:numPr>
          <w:ilvl w:val="0"/>
          <w:numId w:val="8"/>
        </w:numPr>
        <w:tabs>
          <w:tab w:val="clear" w:pos="720"/>
        </w:tabs>
        <w:spacing w:after="0" w:line="240" w:lineRule="auto"/>
        <w:ind w:left="0" w:firstLine="540"/>
        <w:jc w:val="both"/>
        <w:rPr>
          <w:rFonts w:ascii="Times New Roman" w:hAnsi="Times New Roman"/>
          <w:sz w:val="24"/>
          <w:szCs w:val="24"/>
        </w:rPr>
      </w:pPr>
      <w:r w:rsidRPr="00FA68F5">
        <w:rPr>
          <w:rFonts w:ascii="Times New Roman" w:hAnsi="Times New Roman"/>
          <w:sz w:val="24"/>
          <w:szCs w:val="24"/>
        </w:rPr>
        <w:t>определение степени риска кредитных операций, входящих в состав кредитного портфеля Банка;</w:t>
      </w:r>
    </w:p>
    <w:p w:rsidR="005B798D" w:rsidRPr="00FA68F5" w:rsidRDefault="005B798D" w:rsidP="00B702A5">
      <w:pPr>
        <w:numPr>
          <w:ilvl w:val="0"/>
          <w:numId w:val="8"/>
        </w:numPr>
        <w:tabs>
          <w:tab w:val="clear" w:pos="720"/>
        </w:tabs>
        <w:spacing w:after="0" w:line="240" w:lineRule="auto"/>
        <w:ind w:left="0" w:firstLine="540"/>
        <w:jc w:val="both"/>
        <w:rPr>
          <w:rFonts w:ascii="Times New Roman" w:hAnsi="Times New Roman"/>
          <w:sz w:val="24"/>
          <w:szCs w:val="24"/>
        </w:rPr>
      </w:pPr>
      <w:r w:rsidRPr="00FA68F5">
        <w:rPr>
          <w:rFonts w:ascii="Times New Roman" w:hAnsi="Times New Roman"/>
          <w:sz w:val="24"/>
          <w:szCs w:val="24"/>
        </w:rPr>
        <w:t>прогнозирование уровня риска кредитного портфеля Банка с целью принятия адекватных методов его регулирования;</w:t>
      </w:r>
    </w:p>
    <w:p w:rsidR="005B798D" w:rsidRPr="00FA68F5" w:rsidRDefault="005B798D" w:rsidP="00B702A5">
      <w:pPr>
        <w:numPr>
          <w:ilvl w:val="0"/>
          <w:numId w:val="8"/>
        </w:numPr>
        <w:tabs>
          <w:tab w:val="clear" w:pos="720"/>
        </w:tabs>
        <w:spacing w:after="0" w:line="240" w:lineRule="auto"/>
        <w:ind w:left="0" w:firstLine="540"/>
        <w:jc w:val="both"/>
        <w:rPr>
          <w:rFonts w:ascii="Times New Roman" w:hAnsi="Times New Roman"/>
          <w:sz w:val="24"/>
          <w:szCs w:val="24"/>
        </w:rPr>
      </w:pPr>
      <w:r w:rsidRPr="00FA68F5">
        <w:rPr>
          <w:rFonts w:ascii="Times New Roman" w:hAnsi="Times New Roman"/>
          <w:sz w:val="24"/>
          <w:szCs w:val="24"/>
        </w:rPr>
        <w:t xml:space="preserve">снижение рискованности кредитного портфеля Банка и поддержание приемлемых соотношений прибыльности с показателями безопасности и ликвидности в процессе управления активами и пассивами Банка. </w:t>
      </w:r>
    </w:p>
    <w:p w:rsidR="005B798D" w:rsidRPr="00FA68F5" w:rsidRDefault="005B798D" w:rsidP="005B798D">
      <w:pPr>
        <w:spacing w:after="0" w:line="240" w:lineRule="auto"/>
        <w:ind w:firstLine="540"/>
        <w:jc w:val="both"/>
        <w:rPr>
          <w:rFonts w:ascii="Times New Roman" w:hAnsi="Times New Roman"/>
          <w:sz w:val="24"/>
          <w:szCs w:val="24"/>
        </w:rPr>
      </w:pPr>
      <w:r w:rsidRPr="00FA68F5">
        <w:rPr>
          <w:rFonts w:ascii="Times New Roman" w:hAnsi="Times New Roman"/>
          <w:sz w:val="24"/>
          <w:szCs w:val="24"/>
        </w:rPr>
        <w:t xml:space="preserve">Основным инструментом снижения кредитного риска, обусловленного невыплатой по кредитным договорам, является наличие обеспечения. В качестве обеспечения Банк принимает: залоги, поручительства и гарантии. Для ограничения кредитного риска может быть принято одновременно несколько видов обеспечения. Залоговая политика Банка нацелена на </w:t>
      </w:r>
      <w:r w:rsidR="006F746F" w:rsidRPr="006F746F">
        <w:rPr>
          <w:rFonts w:ascii="Times New Roman" w:hAnsi="Times New Roman"/>
          <w:sz w:val="24"/>
          <w:szCs w:val="24"/>
        </w:rPr>
        <w:t>повышение</w:t>
      </w:r>
      <w:r w:rsidRPr="006F746F">
        <w:rPr>
          <w:rFonts w:ascii="Times New Roman" w:hAnsi="Times New Roman"/>
          <w:sz w:val="24"/>
          <w:szCs w:val="24"/>
        </w:rPr>
        <w:t xml:space="preserve"> к</w:t>
      </w:r>
      <w:r w:rsidRPr="00FA68F5">
        <w:rPr>
          <w:rFonts w:ascii="Times New Roman" w:hAnsi="Times New Roman"/>
          <w:sz w:val="24"/>
          <w:szCs w:val="24"/>
        </w:rPr>
        <w:t xml:space="preserve">ачества залогового обеспечения. Качество залога определяется вероятностью получения денежных средств в размере предполагаемой залоговой стоимости при обращении взыскания на предмет залога или его реализации. Качество залога косвенно характеризуется перечнем и существенностью сопряженных с залогом рисков. </w:t>
      </w:r>
    </w:p>
    <w:p w:rsidR="00F56379" w:rsidRPr="00FA68F5" w:rsidRDefault="005B798D" w:rsidP="005B798D">
      <w:pPr>
        <w:spacing w:after="0" w:line="240" w:lineRule="auto"/>
        <w:ind w:firstLine="709"/>
        <w:jc w:val="both"/>
        <w:rPr>
          <w:rFonts w:ascii="Times New Roman" w:hAnsi="Times New Roman"/>
          <w:b/>
          <w:bCs/>
          <w:sz w:val="24"/>
          <w:szCs w:val="24"/>
        </w:rPr>
      </w:pPr>
      <w:r w:rsidRPr="00FA68F5">
        <w:rPr>
          <w:rFonts w:ascii="Times New Roman" w:hAnsi="Times New Roman"/>
          <w:sz w:val="24"/>
          <w:szCs w:val="24"/>
        </w:rPr>
        <w:t xml:space="preserve">Банк учитывает остаточный риск обеспечения в рамках управления кредитным риском. В рамках кредитного процесса предусмотрено управление принимаемым Банком риском обеспечением (Правлением Банка утверждены «Порядок работы подразделений банка по процедуре предоставления и текущего мониторинга ссуд в </w:t>
      </w:r>
      <w:proofErr w:type="spellStart"/>
      <w:r w:rsidRPr="00FA68F5">
        <w:rPr>
          <w:rFonts w:ascii="Times New Roman" w:hAnsi="Times New Roman"/>
          <w:sz w:val="24"/>
          <w:szCs w:val="24"/>
        </w:rPr>
        <w:t>неоперационной</w:t>
      </w:r>
      <w:proofErr w:type="spellEnd"/>
      <w:r w:rsidRPr="00FA68F5">
        <w:rPr>
          <w:rFonts w:ascii="Times New Roman" w:hAnsi="Times New Roman"/>
          <w:sz w:val="24"/>
          <w:szCs w:val="24"/>
        </w:rPr>
        <w:t xml:space="preserve"> части» и «Методика оценки залогового имущества»).</w:t>
      </w:r>
    </w:p>
    <w:p w:rsidR="005B798D" w:rsidRPr="00FA68F5" w:rsidRDefault="005B798D" w:rsidP="005B798D">
      <w:pPr>
        <w:autoSpaceDE w:val="0"/>
        <w:autoSpaceDN w:val="0"/>
        <w:adjustRightInd w:val="0"/>
        <w:spacing w:after="0" w:line="240" w:lineRule="auto"/>
        <w:ind w:firstLine="709"/>
        <w:jc w:val="both"/>
        <w:outlineLvl w:val="0"/>
        <w:rPr>
          <w:rFonts w:ascii="Times New Roman" w:hAnsi="Times New Roman"/>
          <w:sz w:val="24"/>
          <w:szCs w:val="24"/>
        </w:rPr>
      </w:pPr>
      <w:r w:rsidRPr="00FA68F5">
        <w:rPr>
          <w:rFonts w:ascii="Times New Roman" w:hAnsi="Times New Roman"/>
          <w:sz w:val="24"/>
          <w:szCs w:val="24"/>
        </w:rPr>
        <w:t>Контроль и ограничение риска, а также контроль ожидаемых потерь банка вследствие дефолта заемщика (группы связанных заемщиков) осуществляются при помощи системы лимитов, функционирующей для каждой линии бизнеса. Объем устанавливаемого лимита определяется уровнем риска заемщика, который рассчитывается на основе оценки финансового и нефинансового (качественного) положения заемщика. В качестве нефинансовых факторов используются показатели рынка и внешнего влияния, характеристики качества управления, оценка деловой репутации и другие факторы.</w:t>
      </w:r>
    </w:p>
    <w:p w:rsidR="006D3AE8" w:rsidRPr="00FA68F5" w:rsidRDefault="006D3AE8" w:rsidP="006D3AE8">
      <w:pPr>
        <w:autoSpaceDE w:val="0"/>
        <w:autoSpaceDN w:val="0"/>
        <w:adjustRightInd w:val="0"/>
        <w:spacing w:after="0" w:line="240" w:lineRule="auto"/>
        <w:ind w:firstLine="709"/>
        <w:jc w:val="both"/>
        <w:outlineLvl w:val="0"/>
        <w:rPr>
          <w:rFonts w:ascii="Times New Roman" w:hAnsi="Times New Roman"/>
          <w:sz w:val="24"/>
          <w:szCs w:val="24"/>
        </w:rPr>
      </w:pPr>
      <w:r w:rsidRPr="00FA68F5">
        <w:rPr>
          <w:rFonts w:ascii="Times New Roman" w:hAnsi="Times New Roman"/>
          <w:bCs/>
          <w:sz w:val="24"/>
          <w:szCs w:val="24"/>
        </w:rPr>
        <w:t>Выявление и оценка кредитного риска осуществляются как</w:t>
      </w:r>
      <w:r w:rsidRPr="00FA68F5">
        <w:rPr>
          <w:rFonts w:ascii="Times New Roman" w:hAnsi="Times New Roman"/>
          <w:b/>
          <w:bCs/>
          <w:sz w:val="24"/>
          <w:szCs w:val="24"/>
        </w:rPr>
        <w:t xml:space="preserve"> </w:t>
      </w:r>
      <w:r w:rsidRPr="00FA68F5">
        <w:rPr>
          <w:rFonts w:ascii="Times New Roman" w:hAnsi="Times New Roman"/>
          <w:sz w:val="24"/>
          <w:szCs w:val="24"/>
        </w:rPr>
        <w:t>на уровне отдельной сделки (предоставление кредита, гарантии и иных сделок, несущих кредитный риск), так и на уровне кредитного портфеля в целом.</w:t>
      </w:r>
    </w:p>
    <w:p w:rsidR="006D3AE8" w:rsidRPr="00FA68F5" w:rsidRDefault="00B611CA" w:rsidP="006D3AE8">
      <w:pPr>
        <w:spacing w:after="0" w:line="240" w:lineRule="auto"/>
        <w:ind w:firstLine="567"/>
        <w:jc w:val="both"/>
        <w:rPr>
          <w:rFonts w:ascii="Times New Roman" w:hAnsi="Times New Roman"/>
          <w:sz w:val="24"/>
          <w:szCs w:val="24"/>
        </w:rPr>
      </w:pPr>
      <w:r w:rsidRPr="00FA68F5">
        <w:rPr>
          <w:rFonts w:ascii="Times New Roman" w:hAnsi="Times New Roman"/>
          <w:sz w:val="24"/>
          <w:szCs w:val="24"/>
        </w:rPr>
        <w:lastRenderedPageBreak/>
        <w:t xml:space="preserve">Методология оценки кредитного </w:t>
      </w:r>
      <w:r w:rsidR="006D3AE8" w:rsidRPr="00FA68F5">
        <w:rPr>
          <w:rFonts w:ascii="Times New Roman" w:hAnsi="Times New Roman"/>
          <w:sz w:val="24"/>
          <w:szCs w:val="24"/>
        </w:rPr>
        <w:t>риска банка предусматривает:</w:t>
      </w:r>
    </w:p>
    <w:p w:rsidR="006D3AE8" w:rsidRPr="00FA68F5" w:rsidRDefault="006D3AE8" w:rsidP="00B702A5">
      <w:pPr>
        <w:numPr>
          <w:ilvl w:val="0"/>
          <w:numId w:val="10"/>
        </w:numPr>
        <w:spacing w:after="0" w:line="240" w:lineRule="auto"/>
        <w:ind w:left="0" w:firstLine="567"/>
        <w:jc w:val="both"/>
        <w:rPr>
          <w:rFonts w:ascii="Times New Roman" w:hAnsi="Times New Roman"/>
          <w:sz w:val="24"/>
          <w:szCs w:val="24"/>
        </w:rPr>
      </w:pPr>
      <w:r w:rsidRPr="00FA68F5">
        <w:rPr>
          <w:rFonts w:ascii="Times New Roman" w:hAnsi="Times New Roman"/>
          <w:sz w:val="24"/>
          <w:szCs w:val="24"/>
        </w:rPr>
        <w:t>качественный анализ совокупного кредитного риска Банка. Заключается в идентификации факторов риска (выявлении его источников), а также требует учета наличия связанного кредитования и концентрации кредитного риска;</w:t>
      </w:r>
    </w:p>
    <w:p w:rsidR="006D3AE8" w:rsidRPr="00FA68F5" w:rsidRDefault="006D3AE8" w:rsidP="00B702A5">
      <w:pPr>
        <w:numPr>
          <w:ilvl w:val="0"/>
          <w:numId w:val="10"/>
        </w:numPr>
        <w:spacing w:after="0" w:line="240" w:lineRule="auto"/>
        <w:ind w:left="0" w:firstLine="567"/>
        <w:jc w:val="both"/>
        <w:rPr>
          <w:rFonts w:ascii="Times New Roman" w:hAnsi="Times New Roman"/>
          <w:sz w:val="24"/>
          <w:szCs w:val="24"/>
        </w:rPr>
      </w:pPr>
      <w:r w:rsidRPr="00FA68F5">
        <w:rPr>
          <w:rFonts w:ascii="Times New Roman" w:hAnsi="Times New Roman"/>
          <w:sz w:val="24"/>
          <w:szCs w:val="24"/>
        </w:rPr>
        <w:t xml:space="preserve">количественную оценку риска кредитного портфеля Банка. Предполагает определение необходимой величины капитала Банка на покрытие кредитного риска </w:t>
      </w:r>
      <w:r w:rsidRPr="00FA68F5">
        <w:rPr>
          <w:rFonts w:ascii="Times New Roman" w:eastAsiaTheme="minorHAnsi" w:hAnsi="Times New Roman"/>
          <w:sz w:val="24"/>
          <w:szCs w:val="24"/>
        </w:rPr>
        <w:t>на основании регуляторного подхода.</w:t>
      </w:r>
      <w:r w:rsidRPr="00FA68F5">
        <w:rPr>
          <w:rFonts w:ascii="Times New Roman" w:hAnsi="Times New Roman"/>
          <w:sz w:val="24"/>
          <w:szCs w:val="24"/>
        </w:rPr>
        <w:t xml:space="preserve"> </w:t>
      </w:r>
    </w:p>
    <w:p w:rsidR="006D3AE8" w:rsidRPr="00FA68F5" w:rsidRDefault="006D3AE8" w:rsidP="006D3AE8">
      <w:pPr>
        <w:spacing w:after="0" w:line="240" w:lineRule="auto"/>
        <w:ind w:firstLine="567"/>
        <w:jc w:val="both"/>
        <w:rPr>
          <w:rFonts w:ascii="Times New Roman" w:hAnsi="Times New Roman"/>
          <w:sz w:val="24"/>
          <w:szCs w:val="24"/>
        </w:rPr>
      </w:pPr>
      <w:r w:rsidRPr="00FA68F5">
        <w:rPr>
          <w:rFonts w:ascii="Times New Roman" w:hAnsi="Times New Roman"/>
          <w:sz w:val="24"/>
          <w:szCs w:val="24"/>
        </w:rPr>
        <w:t xml:space="preserve"> Качественная и количественная оценка кредитного портфельного риска проводится одновременно, с использованием таких методов оценки риска кредитного портфеля Банка как: аналитический и коэффициентный.</w:t>
      </w:r>
    </w:p>
    <w:p w:rsidR="006D3AE8" w:rsidRPr="00FA68F5" w:rsidRDefault="006D3AE8" w:rsidP="006D3AE8">
      <w:pPr>
        <w:spacing w:after="0" w:line="240" w:lineRule="auto"/>
        <w:ind w:firstLine="567"/>
        <w:jc w:val="both"/>
        <w:rPr>
          <w:rFonts w:ascii="Times New Roman" w:eastAsiaTheme="minorHAnsi" w:hAnsi="Times New Roman"/>
          <w:sz w:val="24"/>
          <w:szCs w:val="24"/>
        </w:rPr>
      </w:pPr>
      <w:r w:rsidRPr="00FA68F5">
        <w:rPr>
          <w:rFonts w:ascii="Times New Roman" w:hAnsi="Times New Roman"/>
          <w:sz w:val="24"/>
          <w:szCs w:val="24"/>
        </w:rPr>
        <w:t xml:space="preserve">Количественная оценка кредитного риска с целью определения необходимой величины капитала Банка на покрытие кредитного риска </w:t>
      </w:r>
      <w:r w:rsidRPr="00FA68F5">
        <w:rPr>
          <w:rFonts w:ascii="Times New Roman" w:eastAsiaTheme="minorHAnsi" w:hAnsi="Times New Roman"/>
          <w:sz w:val="24"/>
          <w:szCs w:val="24"/>
        </w:rPr>
        <w:t>осуществляется на основании регуляторного подхода. При данном подходе порядок расчета взвешенных по уровню риска активов с определением формулы расчета требуемого капитала для покрытия риска определяются в соответствии с действующими нормативными документами Банка России.</w:t>
      </w:r>
    </w:p>
    <w:p w:rsidR="006D3AE8" w:rsidRPr="00FA68F5" w:rsidRDefault="006D3AE8" w:rsidP="006D3AE8">
      <w:pPr>
        <w:spacing w:after="0" w:line="240" w:lineRule="auto"/>
        <w:ind w:firstLine="567"/>
        <w:jc w:val="both"/>
        <w:rPr>
          <w:rFonts w:ascii="Times New Roman" w:eastAsiaTheme="minorHAnsi" w:hAnsi="Times New Roman"/>
          <w:sz w:val="24"/>
          <w:szCs w:val="24"/>
        </w:rPr>
      </w:pPr>
      <w:r w:rsidRPr="00FA68F5">
        <w:rPr>
          <w:rFonts w:ascii="Times New Roman" w:eastAsiaTheme="minorHAnsi" w:hAnsi="Times New Roman"/>
          <w:sz w:val="24"/>
          <w:szCs w:val="24"/>
        </w:rPr>
        <w:t xml:space="preserve"> Расчет активо</w:t>
      </w:r>
      <w:r w:rsidR="00B611CA" w:rsidRPr="00FA68F5">
        <w:rPr>
          <w:rFonts w:ascii="Times New Roman" w:eastAsiaTheme="minorHAnsi" w:hAnsi="Times New Roman"/>
          <w:sz w:val="24"/>
          <w:szCs w:val="24"/>
        </w:rPr>
        <w:t xml:space="preserve">в, взвешенных по уровню риска, </w:t>
      </w:r>
      <w:r w:rsidRPr="00FA68F5">
        <w:rPr>
          <w:rFonts w:ascii="Times New Roman" w:eastAsiaTheme="minorHAnsi" w:hAnsi="Times New Roman"/>
          <w:sz w:val="24"/>
          <w:szCs w:val="24"/>
        </w:rPr>
        <w:t>осуществляется в соответствии с поряд</w:t>
      </w:r>
      <w:r w:rsidR="00CF05CC" w:rsidRPr="00FA68F5">
        <w:rPr>
          <w:rFonts w:ascii="Times New Roman" w:eastAsiaTheme="minorHAnsi" w:hAnsi="Times New Roman"/>
          <w:sz w:val="24"/>
          <w:szCs w:val="24"/>
        </w:rPr>
        <w:t xml:space="preserve">ком, установленным Инструкцией </w:t>
      </w:r>
      <w:r w:rsidRPr="00FA68F5">
        <w:rPr>
          <w:rFonts w:ascii="Times New Roman" w:eastAsiaTheme="minorHAnsi" w:hAnsi="Times New Roman"/>
          <w:sz w:val="24"/>
          <w:szCs w:val="24"/>
        </w:rPr>
        <w:t xml:space="preserve">Банка России от 26 июня 2017г. № 180-И. </w:t>
      </w:r>
    </w:p>
    <w:p w:rsidR="006D3AE8" w:rsidRPr="00FA68F5" w:rsidRDefault="006D3AE8" w:rsidP="006D3AE8">
      <w:pPr>
        <w:shd w:val="clear" w:color="auto" w:fill="FFFFFF"/>
        <w:tabs>
          <w:tab w:val="left" w:pos="567"/>
        </w:tabs>
        <w:suppressAutoHyphens/>
        <w:spacing w:after="0" w:line="240" w:lineRule="auto"/>
        <w:ind w:right="1"/>
        <w:jc w:val="both"/>
        <w:rPr>
          <w:rFonts w:ascii="Times New Roman" w:hAnsi="Times New Roman"/>
          <w:spacing w:val="-6"/>
          <w:sz w:val="24"/>
          <w:szCs w:val="24"/>
        </w:rPr>
      </w:pPr>
      <w:r w:rsidRPr="00FA68F5">
        <w:rPr>
          <w:rFonts w:ascii="Times New Roman" w:hAnsi="Times New Roman"/>
          <w:spacing w:val="-3"/>
          <w:sz w:val="24"/>
          <w:szCs w:val="24"/>
        </w:rPr>
        <w:tab/>
        <w:t xml:space="preserve">По каждому набору показателей, используемых Банком для оценки уровня </w:t>
      </w:r>
      <w:r w:rsidRPr="00FA68F5">
        <w:rPr>
          <w:rFonts w:ascii="Times New Roman" w:hAnsi="Times New Roman"/>
          <w:sz w:val="24"/>
          <w:szCs w:val="24"/>
        </w:rPr>
        <w:t>кредитного</w:t>
      </w:r>
      <w:r w:rsidRPr="00FA68F5">
        <w:rPr>
          <w:rFonts w:ascii="Times New Roman" w:hAnsi="Times New Roman"/>
          <w:spacing w:val="-3"/>
          <w:sz w:val="24"/>
          <w:szCs w:val="24"/>
        </w:rPr>
        <w:t xml:space="preserve"> риска, </w:t>
      </w:r>
      <w:r w:rsidRPr="00FA68F5">
        <w:rPr>
          <w:rFonts w:ascii="Times New Roman" w:hAnsi="Times New Roman"/>
          <w:spacing w:val="-4"/>
          <w:sz w:val="24"/>
          <w:szCs w:val="24"/>
        </w:rPr>
        <w:t xml:space="preserve">устанавливается лимит и определяется система сигнальных значений, достижение которых означает </w:t>
      </w:r>
      <w:r w:rsidRPr="00FA68F5">
        <w:rPr>
          <w:rFonts w:ascii="Times New Roman" w:hAnsi="Times New Roman"/>
          <w:spacing w:val="-5"/>
          <w:sz w:val="24"/>
          <w:szCs w:val="24"/>
        </w:rPr>
        <w:t>увеличение влияния кредитного риска на Банк</w:t>
      </w:r>
      <w:r w:rsidR="001353E4" w:rsidRPr="00FA68F5">
        <w:rPr>
          <w:rFonts w:ascii="Times New Roman" w:hAnsi="Times New Roman"/>
          <w:spacing w:val="-5"/>
          <w:sz w:val="24"/>
          <w:szCs w:val="24"/>
        </w:rPr>
        <w:t>.</w:t>
      </w:r>
      <w:r w:rsidRPr="00FA68F5">
        <w:rPr>
          <w:rFonts w:ascii="Times New Roman" w:hAnsi="Times New Roman"/>
          <w:spacing w:val="-5"/>
          <w:sz w:val="24"/>
          <w:szCs w:val="24"/>
        </w:rPr>
        <w:t xml:space="preserve"> </w:t>
      </w:r>
      <w:r w:rsidRPr="00FA68F5">
        <w:rPr>
          <w:rFonts w:ascii="Times New Roman" w:hAnsi="Times New Roman"/>
          <w:spacing w:val="-7"/>
          <w:sz w:val="24"/>
          <w:szCs w:val="24"/>
        </w:rPr>
        <w:t>Лимиты и сигнальные значения по каждому по</w:t>
      </w:r>
      <w:r w:rsidR="001353E4" w:rsidRPr="00FA68F5">
        <w:rPr>
          <w:rFonts w:ascii="Times New Roman" w:hAnsi="Times New Roman"/>
          <w:spacing w:val="-7"/>
          <w:sz w:val="24"/>
          <w:szCs w:val="24"/>
        </w:rPr>
        <w:t>казателю, устанавливаются Комитетом по управлению активами и пассивами (КУАП).</w:t>
      </w:r>
      <w:r w:rsidRPr="00FA68F5">
        <w:rPr>
          <w:rFonts w:ascii="Times New Roman" w:hAnsi="Times New Roman"/>
          <w:spacing w:val="-7"/>
          <w:sz w:val="24"/>
          <w:szCs w:val="24"/>
        </w:rPr>
        <w:t xml:space="preserve"> </w:t>
      </w:r>
    </w:p>
    <w:p w:rsidR="006D3AE8" w:rsidRPr="00FA68F5" w:rsidRDefault="006D3AE8" w:rsidP="006D3AE8">
      <w:pPr>
        <w:shd w:val="clear" w:color="auto" w:fill="FFFFFF"/>
        <w:suppressAutoHyphens/>
        <w:spacing w:after="0" w:line="240" w:lineRule="auto"/>
        <w:ind w:right="1"/>
        <w:jc w:val="both"/>
        <w:rPr>
          <w:rFonts w:ascii="Times New Roman" w:hAnsi="Times New Roman"/>
          <w:spacing w:val="-6"/>
          <w:sz w:val="24"/>
          <w:szCs w:val="24"/>
        </w:rPr>
      </w:pPr>
      <w:r w:rsidRPr="00FA68F5">
        <w:rPr>
          <w:rFonts w:ascii="Times New Roman" w:hAnsi="Times New Roman"/>
          <w:spacing w:val="-6"/>
          <w:sz w:val="24"/>
          <w:szCs w:val="24"/>
        </w:rPr>
        <w:tab/>
        <w:t>Система лимитов (</w:t>
      </w:r>
      <w:r w:rsidRPr="00FA68F5">
        <w:rPr>
          <w:rFonts w:ascii="Times New Roman" w:hAnsi="Times New Roman"/>
          <w:spacing w:val="-4"/>
          <w:sz w:val="24"/>
          <w:szCs w:val="24"/>
        </w:rPr>
        <w:t xml:space="preserve">сигнальных </w:t>
      </w:r>
      <w:r w:rsidRPr="00FA68F5">
        <w:rPr>
          <w:rFonts w:ascii="Times New Roman" w:hAnsi="Times New Roman"/>
          <w:spacing w:val="-7"/>
          <w:sz w:val="24"/>
          <w:szCs w:val="24"/>
        </w:rPr>
        <w:t xml:space="preserve">значений) </w:t>
      </w:r>
      <w:r w:rsidRPr="00FA68F5">
        <w:rPr>
          <w:rFonts w:ascii="Times New Roman" w:hAnsi="Times New Roman"/>
          <w:spacing w:val="-6"/>
          <w:sz w:val="24"/>
          <w:szCs w:val="24"/>
        </w:rPr>
        <w:t xml:space="preserve">призвана фиксировать повышение уровня </w:t>
      </w:r>
      <w:r w:rsidRPr="00FA68F5">
        <w:rPr>
          <w:rFonts w:ascii="Times New Roman" w:hAnsi="Times New Roman"/>
          <w:sz w:val="24"/>
          <w:szCs w:val="24"/>
        </w:rPr>
        <w:t xml:space="preserve">кредитного </w:t>
      </w:r>
      <w:r w:rsidRPr="00FA68F5">
        <w:rPr>
          <w:rFonts w:ascii="Times New Roman" w:hAnsi="Times New Roman"/>
          <w:spacing w:val="-6"/>
          <w:sz w:val="24"/>
          <w:szCs w:val="24"/>
        </w:rPr>
        <w:t xml:space="preserve">риска Банка. </w:t>
      </w:r>
      <w:r w:rsidRPr="00FA68F5">
        <w:rPr>
          <w:rFonts w:ascii="Times New Roman" w:hAnsi="Times New Roman"/>
          <w:spacing w:val="-3"/>
          <w:sz w:val="24"/>
          <w:szCs w:val="24"/>
        </w:rPr>
        <w:t xml:space="preserve">Инициатором изменения конкретных лимитов выступают руководители </w:t>
      </w:r>
      <w:r w:rsidRPr="00FA68F5">
        <w:rPr>
          <w:rFonts w:ascii="Times New Roman" w:hAnsi="Times New Roman"/>
          <w:spacing w:val="-6"/>
          <w:sz w:val="24"/>
          <w:szCs w:val="24"/>
        </w:rPr>
        <w:t xml:space="preserve">соответствующего подразделения Банка, Директор Департамента риск-менеджмента </w:t>
      </w:r>
      <w:r w:rsidRPr="00FA68F5">
        <w:rPr>
          <w:rFonts w:ascii="Times New Roman" w:hAnsi="Times New Roman"/>
          <w:spacing w:val="-5"/>
          <w:sz w:val="24"/>
          <w:szCs w:val="24"/>
        </w:rPr>
        <w:t>или Председатель Правления.</w:t>
      </w:r>
    </w:p>
    <w:p w:rsidR="006D3AE8" w:rsidRPr="00FA68F5" w:rsidRDefault="006D3AE8" w:rsidP="006D3AE8">
      <w:pPr>
        <w:spacing w:after="0" w:line="240" w:lineRule="auto"/>
        <w:ind w:firstLine="540"/>
        <w:jc w:val="both"/>
        <w:rPr>
          <w:rFonts w:ascii="Times New Roman" w:hAnsi="Times New Roman"/>
          <w:sz w:val="24"/>
          <w:szCs w:val="24"/>
        </w:rPr>
      </w:pPr>
      <w:r w:rsidRPr="00FA68F5">
        <w:rPr>
          <w:rFonts w:ascii="Times New Roman" w:hAnsi="Times New Roman"/>
          <w:sz w:val="24"/>
          <w:szCs w:val="24"/>
        </w:rPr>
        <w:t>В целях обеспечения устойчивого функционирования, Банк определяет склонность к риску-совокупный предельный размер рисков, который Банк готов принять для достижения целевых показателей деятельности. Целевой уровень значимых рисков, том числе уровень Кредитного риска, устанавливается исходя из склонности к риску, и утверждается Советом директоров Банка на срок один год в составе Стратегии управления рисками и капиталом Банка в соответствии со Стратегией развития Банка.</w:t>
      </w:r>
    </w:p>
    <w:p w:rsidR="006D3AE8" w:rsidRPr="00FA68F5" w:rsidRDefault="006D3AE8" w:rsidP="006D3AE8">
      <w:pPr>
        <w:spacing w:after="0" w:line="240" w:lineRule="auto"/>
        <w:ind w:firstLine="540"/>
        <w:jc w:val="both"/>
        <w:rPr>
          <w:rFonts w:ascii="Times New Roman" w:hAnsi="Times New Roman"/>
          <w:sz w:val="24"/>
          <w:szCs w:val="24"/>
        </w:rPr>
      </w:pPr>
      <w:r w:rsidRPr="00FA68F5">
        <w:rPr>
          <w:rFonts w:ascii="Times New Roman" w:hAnsi="Times New Roman"/>
          <w:sz w:val="24"/>
          <w:szCs w:val="24"/>
        </w:rPr>
        <w:t xml:space="preserve">На основании склонности к риску формируются лимиты по Кредитному риску.  </w:t>
      </w:r>
    </w:p>
    <w:p w:rsidR="006D3AE8" w:rsidRPr="00FA68F5" w:rsidRDefault="006D3AE8" w:rsidP="006D3AE8">
      <w:pPr>
        <w:spacing w:after="0" w:line="240" w:lineRule="auto"/>
        <w:ind w:firstLine="540"/>
        <w:jc w:val="both"/>
        <w:rPr>
          <w:rFonts w:ascii="Times New Roman" w:hAnsi="Times New Roman"/>
          <w:sz w:val="24"/>
          <w:szCs w:val="24"/>
        </w:rPr>
      </w:pPr>
      <w:r w:rsidRPr="00FA68F5">
        <w:rPr>
          <w:rFonts w:ascii="Times New Roman" w:hAnsi="Times New Roman"/>
          <w:sz w:val="24"/>
          <w:szCs w:val="24"/>
        </w:rPr>
        <w:t>Кредитный риск, в качестве лимитов распределяется по структурным подразделениям Банка. Лимиты на Кредитный риск устанавливаются для всех подразделений, ответственных за принятие Кредитного риска (лимиты по бизнес- подразделениям).</w:t>
      </w:r>
    </w:p>
    <w:p w:rsidR="006D3AE8" w:rsidRPr="00FA68F5" w:rsidRDefault="006D3AE8" w:rsidP="006D3AE8">
      <w:pPr>
        <w:spacing w:after="0" w:line="240" w:lineRule="auto"/>
        <w:ind w:firstLine="540"/>
        <w:jc w:val="both"/>
        <w:rPr>
          <w:rFonts w:ascii="Times New Roman" w:hAnsi="Times New Roman"/>
          <w:sz w:val="24"/>
          <w:szCs w:val="24"/>
        </w:rPr>
      </w:pPr>
      <w:r w:rsidRPr="00FA68F5">
        <w:rPr>
          <w:rFonts w:ascii="Times New Roman" w:hAnsi="Times New Roman"/>
          <w:sz w:val="24"/>
          <w:szCs w:val="24"/>
        </w:rPr>
        <w:t>Лимиты по бизнес - подразделениям, основываются на бизнес-плане и уровне значимого риска</w:t>
      </w:r>
      <w:r w:rsidR="00B611CA" w:rsidRPr="00FA68F5">
        <w:rPr>
          <w:rFonts w:ascii="Times New Roman" w:hAnsi="Times New Roman"/>
          <w:sz w:val="24"/>
          <w:szCs w:val="24"/>
        </w:rPr>
        <w:t xml:space="preserve"> и утверждаются КУАП</w:t>
      </w:r>
      <w:r w:rsidRPr="00FA68F5">
        <w:rPr>
          <w:rFonts w:ascii="Times New Roman" w:hAnsi="Times New Roman"/>
          <w:sz w:val="24"/>
          <w:szCs w:val="24"/>
        </w:rPr>
        <w:t>.</w:t>
      </w:r>
    </w:p>
    <w:p w:rsidR="00B25E34" w:rsidRPr="00FA68F5" w:rsidRDefault="006D3AE8" w:rsidP="006D3AE8">
      <w:pPr>
        <w:autoSpaceDE w:val="0"/>
        <w:autoSpaceDN w:val="0"/>
        <w:adjustRightInd w:val="0"/>
        <w:spacing w:after="0" w:line="240" w:lineRule="auto"/>
        <w:ind w:firstLine="709"/>
        <w:jc w:val="both"/>
        <w:outlineLvl w:val="0"/>
        <w:rPr>
          <w:rFonts w:ascii="Times New Roman" w:hAnsi="Times New Roman"/>
          <w:sz w:val="24"/>
          <w:szCs w:val="24"/>
        </w:rPr>
      </w:pPr>
      <w:r w:rsidRPr="00FA68F5">
        <w:rPr>
          <w:rFonts w:ascii="Times New Roman" w:hAnsi="Times New Roman"/>
          <w:sz w:val="24"/>
          <w:szCs w:val="24"/>
        </w:rPr>
        <w:t>Департамент риск-менеджмента осущес</w:t>
      </w:r>
      <w:r w:rsidR="001353E4" w:rsidRPr="00FA68F5">
        <w:rPr>
          <w:rFonts w:ascii="Times New Roman" w:hAnsi="Times New Roman"/>
          <w:sz w:val="24"/>
          <w:szCs w:val="24"/>
        </w:rPr>
        <w:t>твляет ежедневный</w:t>
      </w:r>
      <w:r w:rsidRPr="00FA68F5">
        <w:rPr>
          <w:rFonts w:ascii="Times New Roman" w:hAnsi="Times New Roman"/>
          <w:sz w:val="24"/>
          <w:szCs w:val="24"/>
        </w:rPr>
        <w:t xml:space="preserve"> контроль за агрегированным объемом значимых рисков, а также за соблюдением принятых объемов каждого значимого для Банка вида риска, в том числе Кредитного риска, об изменениях объемов кредитного риска и о влиянии указанных изменений на достаточность капитала.</w:t>
      </w:r>
      <w:r w:rsidR="005B798D" w:rsidRPr="00FA68F5">
        <w:rPr>
          <w:rFonts w:ascii="Times New Roman" w:hAnsi="Times New Roman"/>
          <w:sz w:val="24"/>
          <w:szCs w:val="24"/>
        </w:rPr>
        <w:tab/>
      </w:r>
    </w:p>
    <w:p w:rsidR="006D3AE8" w:rsidRPr="00FA68F5" w:rsidRDefault="006D3AE8" w:rsidP="006D3AE8">
      <w:pPr>
        <w:spacing w:after="0" w:line="240" w:lineRule="auto"/>
        <w:ind w:firstLine="540"/>
        <w:jc w:val="both"/>
        <w:rPr>
          <w:rFonts w:ascii="Times New Roman" w:hAnsi="Times New Roman"/>
          <w:sz w:val="24"/>
          <w:szCs w:val="24"/>
        </w:rPr>
      </w:pPr>
      <w:r w:rsidRPr="00FA68F5">
        <w:rPr>
          <w:rFonts w:ascii="Times New Roman" w:hAnsi="Times New Roman"/>
          <w:sz w:val="24"/>
          <w:szCs w:val="24"/>
        </w:rPr>
        <w:t xml:space="preserve">В случае превышения на отчетную дату каким-либо из индикаторов </w:t>
      </w:r>
      <w:proofErr w:type="gramStart"/>
      <w:r w:rsidRPr="00FA68F5">
        <w:rPr>
          <w:rFonts w:ascii="Times New Roman" w:hAnsi="Times New Roman"/>
          <w:sz w:val="24"/>
          <w:szCs w:val="24"/>
        </w:rPr>
        <w:t>кредитного риска</w:t>
      </w:r>
      <w:proofErr w:type="gramEnd"/>
      <w:r w:rsidRPr="00FA68F5">
        <w:rPr>
          <w:rFonts w:ascii="Times New Roman" w:hAnsi="Times New Roman"/>
          <w:sz w:val="24"/>
          <w:szCs w:val="24"/>
        </w:rPr>
        <w:t xml:space="preserve"> установленного для него лимита (достижения сигнального значения), а также превышения допустимого уровня среднего взвешенного значения показателей Департамент риск-менеджмента составляет собственное заключение с описанием причин и рекомендациями по снижению возросшего уровня риска и доводит данную информацию в рамках отчета об уровне кредитного риска до Правления Банка. </w:t>
      </w:r>
    </w:p>
    <w:p w:rsidR="006D3AE8" w:rsidRPr="00FA68F5" w:rsidRDefault="006D3AE8" w:rsidP="006D3AE8">
      <w:pPr>
        <w:autoSpaceDE w:val="0"/>
        <w:autoSpaceDN w:val="0"/>
        <w:adjustRightInd w:val="0"/>
        <w:spacing w:after="0" w:line="240" w:lineRule="auto"/>
        <w:ind w:firstLine="540"/>
        <w:jc w:val="both"/>
        <w:outlineLvl w:val="0"/>
        <w:rPr>
          <w:rFonts w:ascii="Times New Roman" w:hAnsi="Times New Roman"/>
          <w:sz w:val="24"/>
          <w:szCs w:val="24"/>
        </w:rPr>
      </w:pPr>
      <w:r w:rsidRPr="00FA68F5">
        <w:rPr>
          <w:rFonts w:ascii="Times New Roman" w:hAnsi="Times New Roman"/>
          <w:sz w:val="24"/>
          <w:szCs w:val="24"/>
        </w:rPr>
        <w:t xml:space="preserve">Департамент риск-менеджмента осуществляет ежедневный </w:t>
      </w:r>
      <w:r w:rsidR="009F22B5">
        <w:rPr>
          <w:rFonts w:ascii="Times New Roman" w:hAnsi="Times New Roman"/>
          <w:sz w:val="24"/>
          <w:szCs w:val="24"/>
        </w:rPr>
        <w:t>контроль за соблюдением бизнес-</w:t>
      </w:r>
      <w:r w:rsidRPr="00FA68F5">
        <w:rPr>
          <w:rFonts w:ascii="Times New Roman" w:hAnsi="Times New Roman"/>
          <w:sz w:val="24"/>
          <w:szCs w:val="24"/>
        </w:rPr>
        <w:t xml:space="preserve">подразделениями выделенных им лимитов Кредитного риска. Представление </w:t>
      </w:r>
      <w:r w:rsidRPr="00FA68F5">
        <w:rPr>
          <w:rFonts w:ascii="Times New Roman" w:hAnsi="Times New Roman"/>
          <w:sz w:val="24"/>
          <w:szCs w:val="24"/>
        </w:rPr>
        <w:lastRenderedPageBreak/>
        <w:t>отчетов об использовании установленных лимитов Руководителю Службы управления рисками, руководителям бизнес-подра</w:t>
      </w:r>
      <w:r w:rsidR="009F22B5">
        <w:rPr>
          <w:rFonts w:ascii="Times New Roman" w:hAnsi="Times New Roman"/>
          <w:sz w:val="24"/>
          <w:szCs w:val="24"/>
        </w:rPr>
        <w:t xml:space="preserve">зделений производится ежедневно </w:t>
      </w:r>
      <w:r w:rsidR="009F22B5" w:rsidRPr="009F22B5">
        <w:rPr>
          <w:rFonts w:ascii="Times New Roman" w:hAnsi="Times New Roman"/>
          <w:sz w:val="24"/>
          <w:szCs w:val="24"/>
        </w:rPr>
        <w:t>посредством</w:t>
      </w:r>
      <w:r w:rsidR="00DA63F5" w:rsidRPr="009F22B5">
        <w:rPr>
          <w:rFonts w:ascii="Times New Roman" w:hAnsi="Times New Roman"/>
          <w:sz w:val="24"/>
          <w:szCs w:val="24"/>
        </w:rPr>
        <w:t xml:space="preserve"> размещения инфо</w:t>
      </w:r>
      <w:r w:rsidR="009F22B5" w:rsidRPr="009F22B5">
        <w:rPr>
          <w:rFonts w:ascii="Times New Roman" w:hAnsi="Times New Roman"/>
          <w:sz w:val="24"/>
          <w:szCs w:val="24"/>
        </w:rPr>
        <w:t>рмации на сетевом</w:t>
      </w:r>
      <w:r w:rsidR="00DA63F5" w:rsidRPr="009F22B5">
        <w:rPr>
          <w:rFonts w:ascii="Times New Roman" w:hAnsi="Times New Roman"/>
          <w:sz w:val="24"/>
          <w:szCs w:val="24"/>
        </w:rPr>
        <w:t xml:space="preserve"> ресурсе</w:t>
      </w:r>
      <w:r w:rsidR="009F22B5" w:rsidRPr="009F22B5">
        <w:rPr>
          <w:rFonts w:ascii="Times New Roman" w:hAnsi="Times New Roman"/>
          <w:sz w:val="24"/>
          <w:szCs w:val="24"/>
        </w:rPr>
        <w:t>.</w:t>
      </w:r>
    </w:p>
    <w:p w:rsidR="006D3AE8" w:rsidRPr="00FA68F5" w:rsidRDefault="006D3AE8" w:rsidP="00FF2564">
      <w:pPr>
        <w:spacing w:after="0" w:line="240" w:lineRule="auto"/>
        <w:ind w:firstLine="540"/>
        <w:jc w:val="both"/>
        <w:rPr>
          <w:rFonts w:ascii="Times New Roman" w:hAnsi="Times New Roman"/>
          <w:sz w:val="24"/>
          <w:szCs w:val="24"/>
        </w:rPr>
      </w:pPr>
      <w:r w:rsidRPr="00FA68F5">
        <w:rPr>
          <w:rFonts w:ascii="Times New Roman" w:hAnsi="Times New Roman"/>
          <w:sz w:val="24"/>
          <w:szCs w:val="24"/>
        </w:rPr>
        <w:t xml:space="preserve">Система полномочий и принятия решений призвана обеспечить надлежащее функционирование управления кредитным риском, придавая ему требуемую гибкость в сочетании с устойчивостью на каждом уровне управления. В Банке установлен следующий порядок участия органов управления и структурных подразделений в управлении кредитным риском: </w:t>
      </w:r>
    </w:p>
    <w:p w:rsidR="006D3AE8" w:rsidRPr="00FA68F5" w:rsidRDefault="006D3AE8" w:rsidP="00FF2564">
      <w:pPr>
        <w:spacing w:after="0" w:line="240" w:lineRule="auto"/>
        <w:ind w:firstLine="540"/>
        <w:jc w:val="both"/>
        <w:rPr>
          <w:rFonts w:ascii="Times New Roman" w:hAnsi="Times New Roman"/>
          <w:sz w:val="24"/>
          <w:szCs w:val="24"/>
        </w:rPr>
      </w:pPr>
      <w:r w:rsidRPr="00FA68F5">
        <w:rPr>
          <w:rFonts w:ascii="Times New Roman" w:hAnsi="Times New Roman"/>
          <w:sz w:val="24"/>
          <w:szCs w:val="24"/>
        </w:rPr>
        <w:t>Полномочия Совета директоров Банка:</w:t>
      </w:r>
    </w:p>
    <w:p w:rsidR="006D3AE8" w:rsidRPr="00FA68F5" w:rsidRDefault="006D3AE8" w:rsidP="00B702A5">
      <w:pPr>
        <w:numPr>
          <w:ilvl w:val="0"/>
          <w:numId w:val="13"/>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контроль за деятельностью исполнительных органов Банка, в том числе по управлению банковскими рисками;</w:t>
      </w:r>
    </w:p>
    <w:p w:rsidR="006D3AE8" w:rsidRPr="00FA68F5" w:rsidRDefault="006D3AE8" w:rsidP="00B702A5">
      <w:pPr>
        <w:numPr>
          <w:ilvl w:val="0"/>
          <w:numId w:val="13"/>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утверждение целевого уровня кредитного риска, устанавливаемого исходя из склонности к риску;</w:t>
      </w:r>
    </w:p>
    <w:p w:rsidR="006D3AE8" w:rsidRPr="00FA68F5" w:rsidRDefault="006D3AE8" w:rsidP="00FF2564">
      <w:pPr>
        <w:shd w:val="clear" w:color="auto" w:fill="FFFFFF"/>
        <w:suppressAutoHyphens/>
        <w:spacing w:after="0" w:line="240" w:lineRule="auto"/>
        <w:ind w:left="540" w:right="1"/>
        <w:jc w:val="both"/>
        <w:rPr>
          <w:rFonts w:ascii="Times New Roman" w:hAnsi="Times New Roman"/>
          <w:sz w:val="24"/>
          <w:szCs w:val="24"/>
        </w:rPr>
      </w:pPr>
      <w:r w:rsidRPr="00FA68F5">
        <w:rPr>
          <w:rFonts w:ascii="Times New Roman" w:hAnsi="Times New Roman"/>
          <w:sz w:val="24"/>
          <w:szCs w:val="24"/>
        </w:rPr>
        <w:t>Полномочия Правления Банка:</w:t>
      </w:r>
    </w:p>
    <w:p w:rsidR="006D3AE8" w:rsidRPr="00FA68F5" w:rsidRDefault="006D3AE8" w:rsidP="00B702A5">
      <w:pPr>
        <w:numPr>
          <w:ilvl w:val="0"/>
          <w:numId w:val="13"/>
        </w:numPr>
        <w:shd w:val="clear" w:color="auto" w:fill="FFFFFF"/>
        <w:suppressAutoHyphens/>
        <w:spacing w:after="0" w:line="240" w:lineRule="auto"/>
        <w:ind w:left="0" w:right="1" w:firstLine="207"/>
        <w:jc w:val="both"/>
        <w:rPr>
          <w:rFonts w:ascii="Times New Roman" w:hAnsi="Times New Roman"/>
          <w:sz w:val="24"/>
          <w:szCs w:val="24"/>
        </w:rPr>
      </w:pPr>
      <w:r w:rsidRPr="00FA68F5">
        <w:rPr>
          <w:rFonts w:ascii="Times New Roman" w:hAnsi="Times New Roman"/>
          <w:sz w:val="24"/>
          <w:szCs w:val="24"/>
        </w:rPr>
        <w:t>утверждение внутренних документов Банка, регулирующих основные процедуры управления кредитным риском, а также утверждение дополнений и изменений к ним, в случае изменения законодательства Российской Федерации;</w:t>
      </w:r>
    </w:p>
    <w:p w:rsidR="00FF2564" w:rsidRPr="00FA68F5" w:rsidRDefault="00FF2564" w:rsidP="00FF2564">
      <w:pPr>
        <w:shd w:val="clear" w:color="auto" w:fill="FFFFFF"/>
        <w:suppressAutoHyphens/>
        <w:spacing w:after="0" w:line="240" w:lineRule="auto"/>
        <w:ind w:left="207" w:right="1" w:firstLine="360"/>
        <w:jc w:val="both"/>
        <w:rPr>
          <w:rFonts w:ascii="Times New Roman" w:hAnsi="Times New Roman"/>
          <w:sz w:val="24"/>
          <w:szCs w:val="24"/>
        </w:rPr>
      </w:pPr>
      <w:r w:rsidRPr="00FA68F5">
        <w:rPr>
          <w:rFonts w:ascii="Times New Roman" w:hAnsi="Times New Roman"/>
          <w:sz w:val="24"/>
          <w:szCs w:val="24"/>
        </w:rPr>
        <w:t>Полномочия Комитета по управлению активами и пассивами:</w:t>
      </w:r>
    </w:p>
    <w:p w:rsidR="006D3AE8" w:rsidRPr="00FA68F5" w:rsidRDefault="00B36AC0" w:rsidP="00B702A5">
      <w:pPr>
        <w:numPr>
          <w:ilvl w:val="0"/>
          <w:numId w:val="13"/>
        </w:numPr>
        <w:shd w:val="clear" w:color="auto" w:fill="FFFFFF"/>
        <w:suppressAutoHyphens/>
        <w:spacing w:after="0" w:line="240" w:lineRule="auto"/>
        <w:ind w:left="0" w:right="1" w:firstLine="207"/>
        <w:jc w:val="both"/>
        <w:rPr>
          <w:rFonts w:ascii="Times New Roman" w:hAnsi="Times New Roman"/>
          <w:sz w:val="24"/>
          <w:szCs w:val="24"/>
        </w:rPr>
      </w:pPr>
      <w:r w:rsidRPr="00FA68F5">
        <w:rPr>
          <w:rFonts w:ascii="Times New Roman" w:hAnsi="Times New Roman"/>
          <w:sz w:val="24"/>
          <w:szCs w:val="24"/>
        </w:rPr>
        <w:t>утверждение распределения</w:t>
      </w:r>
      <w:r w:rsidR="006D3AE8" w:rsidRPr="00FA68F5">
        <w:rPr>
          <w:rFonts w:ascii="Times New Roman" w:hAnsi="Times New Roman"/>
          <w:sz w:val="24"/>
          <w:szCs w:val="24"/>
        </w:rPr>
        <w:t xml:space="preserve"> лимитов кредитного риска по подразделениям Банка, основанных на бизнес-плане и уровне значимого риска; </w:t>
      </w:r>
    </w:p>
    <w:p w:rsidR="006D3AE8" w:rsidRPr="00FA68F5" w:rsidRDefault="006D3AE8" w:rsidP="00B702A5">
      <w:pPr>
        <w:numPr>
          <w:ilvl w:val="0"/>
          <w:numId w:val="13"/>
        </w:numPr>
        <w:shd w:val="clear" w:color="auto" w:fill="FFFFFF"/>
        <w:suppressAutoHyphens/>
        <w:spacing w:after="0" w:line="240" w:lineRule="auto"/>
        <w:ind w:left="0" w:right="1" w:firstLine="207"/>
        <w:jc w:val="both"/>
        <w:rPr>
          <w:rFonts w:ascii="Times New Roman" w:hAnsi="Times New Roman"/>
          <w:sz w:val="24"/>
          <w:szCs w:val="24"/>
        </w:rPr>
      </w:pPr>
      <w:r w:rsidRPr="00FA68F5">
        <w:rPr>
          <w:rFonts w:ascii="Times New Roman" w:hAnsi="Times New Roman"/>
          <w:sz w:val="24"/>
          <w:szCs w:val="24"/>
        </w:rPr>
        <w:t>утверждение лимитов показателей, используемых для мониторинга кредитного риска;</w:t>
      </w:r>
    </w:p>
    <w:p w:rsidR="006D3AE8" w:rsidRPr="00FA68F5" w:rsidRDefault="006D3AE8" w:rsidP="00FF2564">
      <w:pPr>
        <w:tabs>
          <w:tab w:val="left" w:pos="0"/>
          <w:tab w:val="left" w:pos="993"/>
        </w:tabs>
        <w:suppressAutoHyphens/>
        <w:autoSpaceDE w:val="0"/>
        <w:autoSpaceDN w:val="0"/>
        <w:adjustRightInd w:val="0"/>
        <w:spacing w:after="0" w:line="240" w:lineRule="auto"/>
        <w:ind w:firstLine="540"/>
        <w:jc w:val="both"/>
        <w:rPr>
          <w:rFonts w:ascii="Times New Roman" w:hAnsi="Times New Roman"/>
          <w:sz w:val="24"/>
          <w:szCs w:val="24"/>
        </w:rPr>
      </w:pPr>
      <w:r w:rsidRPr="00FA68F5">
        <w:rPr>
          <w:rFonts w:ascii="Times New Roman" w:hAnsi="Times New Roman"/>
          <w:sz w:val="24"/>
          <w:szCs w:val="24"/>
        </w:rPr>
        <w:t>Полномочия Председателя Правления Банка:</w:t>
      </w:r>
    </w:p>
    <w:p w:rsidR="006D3AE8" w:rsidRPr="00FA68F5" w:rsidRDefault="006D3AE8" w:rsidP="00B702A5">
      <w:pPr>
        <w:numPr>
          <w:ilvl w:val="0"/>
          <w:numId w:val="11"/>
        </w:numPr>
        <w:shd w:val="clear" w:color="auto" w:fill="FFFFFF"/>
        <w:tabs>
          <w:tab w:val="num" w:pos="-1701"/>
        </w:tabs>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обеспечение создания организационной структуры банка, соответствующей основным принципам управления рисками, в том числе кредитным риском, определение полномочий и ответственности структурных подразделений и (или) должностных лиц, осуществляющих управление кредитным риском, определение порядка взаимодействия между ними;</w:t>
      </w:r>
    </w:p>
    <w:p w:rsidR="006D3AE8" w:rsidRPr="00FA68F5" w:rsidRDefault="006D3AE8" w:rsidP="00B702A5">
      <w:pPr>
        <w:numPr>
          <w:ilvl w:val="0"/>
          <w:numId w:val="11"/>
        </w:numPr>
        <w:shd w:val="clear" w:color="auto" w:fill="FFFFFF"/>
        <w:tabs>
          <w:tab w:val="num" w:pos="-1701"/>
        </w:tabs>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рассмотрение и согласование внутренних нормативных документов банка, регулирующих основные принципы и порядок управления рисками, в том числе кредитным риском;</w:t>
      </w:r>
    </w:p>
    <w:p w:rsidR="006D3AE8" w:rsidRPr="00FA68F5" w:rsidRDefault="006D3AE8" w:rsidP="00B702A5">
      <w:pPr>
        <w:numPr>
          <w:ilvl w:val="0"/>
          <w:numId w:val="11"/>
        </w:numPr>
        <w:shd w:val="clear" w:color="auto" w:fill="FFFFFF"/>
        <w:tabs>
          <w:tab w:val="num" w:pos="-1701"/>
        </w:tabs>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утверждение мер, процедур, механизмов и технологий по ограничению и (или) снижению кредитного риска и контроль их выполнения;</w:t>
      </w:r>
    </w:p>
    <w:p w:rsidR="006D3AE8" w:rsidRPr="00FA68F5" w:rsidRDefault="006D3AE8" w:rsidP="00FF2564">
      <w:pPr>
        <w:tabs>
          <w:tab w:val="left" w:pos="0"/>
          <w:tab w:val="left" w:pos="993"/>
        </w:tabs>
        <w:suppressAutoHyphens/>
        <w:autoSpaceDE w:val="0"/>
        <w:autoSpaceDN w:val="0"/>
        <w:adjustRightInd w:val="0"/>
        <w:spacing w:after="0" w:line="240" w:lineRule="auto"/>
        <w:ind w:firstLine="540"/>
        <w:jc w:val="both"/>
        <w:rPr>
          <w:rFonts w:ascii="Times New Roman" w:hAnsi="Times New Roman"/>
          <w:sz w:val="24"/>
          <w:szCs w:val="24"/>
        </w:rPr>
      </w:pPr>
      <w:r w:rsidRPr="00FA68F5">
        <w:rPr>
          <w:rFonts w:ascii="Times New Roman" w:hAnsi="Times New Roman"/>
          <w:sz w:val="24"/>
          <w:szCs w:val="24"/>
        </w:rPr>
        <w:t>Полномочия службы внутреннего аудита:</w:t>
      </w:r>
    </w:p>
    <w:p w:rsidR="00B36AC0" w:rsidRPr="00FA68F5" w:rsidRDefault="006D3AE8" w:rsidP="00B702A5">
      <w:pPr>
        <w:pStyle w:val="a5"/>
        <w:numPr>
          <w:ilvl w:val="0"/>
          <w:numId w:val="1"/>
        </w:numPr>
        <w:shd w:val="clear" w:color="auto" w:fill="FFFFFF"/>
        <w:suppressAutoHyphens/>
        <w:ind w:left="0" w:firstLine="539"/>
        <w:jc w:val="both"/>
        <w:rPr>
          <w:rFonts w:ascii="Times New Roman" w:hAnsi="Times New Roman"/>
          <w:sz w:val="24"/>
          <w:szCs w:val="24"/>
        </w:rPr>
      </w:pPr>
      <w:r w:rsidRPr="00FA68F5">
        <w:rPr>
          <w:rFonts w:ascii="Times New Roman" w:hAnsi="Times New Roman"/>
          <w:sz w:val="24"/>
          <w:szCs w:val="24"/>
        </w:rPr>
        <w:t>осуществление плановых проверок структурных подразделений банка;</w:t>
      </w:r>
    </w:p>
    <w:p w:rsidR="00F04FF5" w:rsidRPr="00FA68F5" w:rsidRDefault="006D3AE8" w:rsidP="00F04FF5">
      <w:pPr>
        <w:pStyle w:val="a5"/>
        <w:numPr>
          <w:ilvl w:val="0"/>
          <w:numId w:val="1"/>
        </w:numPr>
        <w:shd w:val="clear" w:color="auto" w:fill="FFFFFF"/>
        <w:suppressAutoHyphens/>
        <w:ind w:left="0" w:firstLine="539"/>
        <w:jc w:val="both"/>
        <w:rPr>
          <w:rFonts w:ascii="Times New Roman" w:hAnsi="Times New Roman"/>
          <w:sz w:val="24"/>
          <w:szCs w:val="24"/>
        </w:rPr>
      </w:pPr>
      <w:r w:rsidRPr="00FA68F5">
        <w:rPr>
          <w:rFonts w:ascii="Times New Roman" w:hAnsi="Times New Roman" w:cs="Times New Roman"/>
          <w:sz w:val="24"/>
          <w:szCs w:val="24"/>
        </w:rPr>
        <w:t>проведение оценки эффективности методов оценки и управления кредитным риском;</w:t>
      </w:r>
    </w:p>
    <w:p w:rsidR="006D3AE8" w:rsidRPr="00FA68F5" w:rsidRDefault="006D3AE8" w:rsidP="00F04FF5">
      <w:pPr>
        <w:pStyle w:val="a5"/>
        <w:numPr>
          <w:ilvl w:val="0"/>
          <w:numId w:val="1"/>
        </w:numPr>
        <w:shd w:val="clear" w:color="auto" w:fill="FFFFFF"/>
        <w:suppressAutoHyphens/>
        <w:ind w:left="0" w:firstLine="539"/>
        <w:jc w:val="both"/>
        <w:rPr>
          <w:rFonts w:ascii="Times New Roman" w:hAnsi="Times New Roman"/>
          <w:sz w:val="24"/>
          <w:szCs w:val="24"/>
        </w:rPr>
      </w:pPr>
      <w:r w:rsidRPr="00FA68F5">
        <w:rPr>
          <w:rFonts w:ascii="Times New Roman" w:hAnsi="Times New Roman" w:cs="Times New Roman"/>
          <w:sz w:val="24"/>
          <w:szCs w:val="24"/>
        </w:rPr>
        <w:t>осуществление контроля за выполнением принятых в банке процедур по управлению кредитным риском и оценка их эффективности, в рамках проводимых проверок.</w:t>
      </w:r>
    </w:p>
    <w:p w:rsidR="006D3AE8" w:rsidRPr="00FA68F5" w:rsidRDefault="006D3AE8" w:rsidP="00FF2564">
      <w:pPr>
        <w:tabs>
          <w:tab w:val="left" w:pos="0"/>
          <w:tab w:val="left" w:pos="993"/>
        </w:tabs>
        <w:suppressAutoHyphens/>
        <w:autoSpaceDE w:val="0"/>
        <w:autoSpaceDN w:val="0"/>
        <w:adjustRightInd w:val="0"/>
        <w:spacing w:after="0" w:line="240" w:lineRule="auto"/>
        <w:ind w:firstLine="540"/>
        <w:jc w:val="both"/>
        <w:rPr>
          <w:rFonts w:ascii="Times New Roman" w:hAnsi="Times New Roman"/>
          <w:sz w:val="24"/>
          <w:szCs w:val="24"/>
        </w:rPr>
      </w:pPr>
      <w:r w:rsidRPr="00FA68F5">
        <w:rPr>
          <w:rFonts w:ascii="Times New Roman" w:hAnsi="Times New Roman"/>
          <w:sz w:val="24"/>
          <w:szCs w:val="24"/>
        </w:rPr>
        <w:t>Полномочия Департамента риск-менеджмента - службы управления рисками:</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подтверждение уровня кредитного риска на этапе рассмотрения вопросов о совершении сделок, несущих кредитный риск;</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мониторинг уровня кредитного риска;</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 xml:space="preserve">обобщение и обработка информации </w:t>
      </w:r>
      <w:r w:rsidR="009F22B5">
        <w:rPr>
          <w:rFonts w:ascii="Times New Roman" w:hAnsi="Times New Roman"/>
          <w:sz w:val="24"/>
          <w:szCs w:val="24"/>
        </w:rPr>
        <w:t xml:space="preserve">от </w:t>
      </w:r>
      <w:r w:rsidRPr="00FA68F5">
        <w:rPr>
          <w:rFonts w:ascii="Times New Roman" w:hAnsi="Times New Roman"/>
          <w:sz w:val="24"/>
          <w:szCs w:val="24"/>
        </w:rPr>
        <w:t>подразделений банка об индикаторах кредитного риска;</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подготовка и представление отчетов и аналитической информации органам управления банка об уровне кредитного риска;</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осуществление разработки процедур по управлению кредитным риском, включая методы оценки кредитного риска, а также применение указанных процедур;</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lastRenderedPageBreak/>
        <w:t>контроль за соблюдением установленных лимитов показателей, используемых для мониторинга кредитного риска;</w:t>
      </w:r>
    </w:p>
    <w:p w:rsidR="006D3AE8" w:rsidRPr="009F22B5" w:rsidRDefault="009F22B5"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9F22B5">
        <w:rPr>
          <w:rFonts w:ascii="Times New Roman" w:hAnsi="Times New Roman"/>
          <w:sz w:val="24"/>
          <w:szCs w:val="24"/>
        </w:rPr>
        <w:t>инициация внесения изменений в показатели, используемые для оценки уровня кредитного риска.</w:t>
      </w:r>
    </w:p>
    <w:p w:rsidR="006D3AE8" w:rsidRPr="00FA68F5" w:rsidRDefault="006D3AE8" w:rsidP="00FF2564">
      <w:pPr>
        <w:tabs>
          <w:tab w:val="left" w:pos="0"/>
          <w:tab w:val="left" w:pos="993"/>
        </w:tabs>
        <w:suppressAutoHyphens/>
        <w:autoSpaceDE w:val="0"/>
        <w:autoSpaceDN w:val="0"/>
        <w:adjustRightInd w:val="0"/>
        <w:spacing w:after="0" w:line="240" w:lineRule="auto"/>
        <w:ind w:firstLine="540"/>
        <w:jc w:val="both"/>
        <w:rPr>
          <w:rFonts w:ascii="Times New Roman" w:hAnsi="Times New Roman"/>
          <w:sz w:val="24"/>
          <w:szCs w:val="24"/>
        </w:rPr>
      </w:pPr>
      <w:r w:rsidRPr="00FA68F5">
        <w:rPr>
          <w:rFonts w:ascii="Times New Roman" w:hAnsi="Times New Roman"/>
          <w:sz w:val="24"/>
          <w:szCs w:val="24"/>
        </w:rPr>
        <w:t>Полномочия руководителей структурных подразделений Банка:</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контроль за соблюдением служащими структурного подразделения законодательства Российской Федерации, нормативных актов, внутренних документов и процедур Банка;</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обеспечение своевременности и правильности оценки риска по сделкам, несущим кредитный риск;</w:t>
      </w:r>
    </w:p>
    <w:p w:rsidR="006D3AE8" w:rsidRPr="00FA68F5" w:rsidRDefault="006D3AE8" w:rsidP="00B702A5">
      <w:pPr>
        <w:numPr>
          <w:ilvl w:val="2"/>
          <w:numId w:val="12"/>
        </w:numPr>
        <w:shd w:val="clear" w:color="auto" w:fill="FFFFFF"/>
        <w:suppressAutoHyphens/>
        <w:spacing w:after="0" w:line="240" w:lineRule="auto"/>
        <w:ind w:left="0" w:right="1" w:firstLine="540"/>
        <w:jc w:val="both"/>
        <w:rPr>
          <w:rFonts w:ascii="Times New Roman" w:hAnsi="Times New Roman"/>
          <w:sz w:val="24"/>
          <w:szCs w:val="24"/>
        </w:rPr>
      </w:pPr>
      <w:r w:rsidRPr="00FA68F5">
        <w:rPr>
          <w:rFonts w:ascii="Times New Roman" w:hAnsi="Times New Roman"/>
          <w:sz w:val="24"/>
          <w:szCs w:val="24"/>
        </w:rPr>
        <w:t>оперативное уведомление Департамента риск -менеджмента о выявленных факторах, способных оказать влияние на изменение оценки риска по сделкам;</w:t>
      </w:r>
    </w:p>
    <w:p w:rsidR="006D3AE8" w:rsidRPr="00FA68F5" w:rsidRDefault="006D3AE8" w:rsidP="00B702A5">
      <w:pPr>
        <w:numPr>
          <w:ilvl w:val="2"/>
          <w:numId w:val="12"/>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ознакомление служащих структурного подразделения с произошедшими изменениями в законодательстве Российской Федерации, нормативных актах, внутренних документах и процедурах Банка;</w:t>
      </w:r>
    </w:p>
    <w:p w:rsidR="006D3AE8" w:rsidRPr="00FA68F5" w:rsidRDefault="006D3AE8" w:rsidP="00B702A5">
      <w:pPr>
        <w:numPr>
          <w:ilvl w:val="2"/>
          <w:numId w:val="12"/>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участие в разработке внутренних документов Банка, касающихся деятельности структурного подразделения, внесение предложений по их изменению;</w:t>
      </w:r>
    </w:p>
    <w:p w:rsidR="006D3AE8" w:rsidRPr="00FA68F5" w:rsidRDefault="006D3AE8" w:rsidP="00B702A5">
      <w:pPr>
        <w:numPr>
          <w:ilvl w:val="2"/>
          <w:numId w:val="12"/>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вынесение предложений по изменению определенных</w:t>
      </w:r>
      <w:r w:rsidR="003547EA" w:rsidRPr="00FA68F5">
        <w:rPr>
          <w:rFonts w:ascii="Times New Roman" w:hAnsi="Times New Roman"/>
          <w:sz w:val="24"/>
          <w:szCs w:val="24"/>
        </w:rPr>
        <w:t xml:space="preserve"> показателей оценки кредитного </w:t>
      </w:r>
      <w:r w:rsidRPr="00FA68F5">
        <w:rPr>
          <w:rFonts w:ascii="Times New Roman" w:hAnsi="Times New Roman"/>
          <w:sz w:val="24"/>
          <w:szCs w:val="24"/>
        </w:rPr>
        <w:t>риска.</w:t>
      </w:r>
    </w:p>
    <w:p w:rsidR="006D3AE8" w:rsidRPr="00FA68F5" w:rsidRDefault="006D3AE8" w:rsidP="00B702A5">
      <w:pPr>
        <w:numPr>
          <w:ilvl w:val="2"/>
          <w:numId w:val="12"/>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контроль за соблюдением установленных лимитов по проводимым банковским операциям и другим сделкам.</w:t>
      </w:r>
    </w:p>
    <w:p w:rsidR="00F04FF5" w:rsidRPr="00FA68F5" w:rsidRDefault="006D3AE8" w:rsidP="00F04FF5">
      <w:pPr>
        <w:spacing w:after="0" w:line="240" w:lineRule="auto"/>
        <w:ind w:firstLine="540"/>
        <w:jc w:val="both"/>
        <w:rPr>
          <w:rFonts w:ascii="Times New Roman" w:hAnsi="Times New Roman"/>
          <w:sz w:val="24"/>
          <w:szCs w:val="24"/>
        </w:rPr>
      </w:pPr>
      <w:r w:rsidRPr="00FA68F5">
        <w:rPr>
          <w:rFonts w:ascii="Times New Roman" w:hAnsi="Times New Roman"/>
          <w:sz w:val="24"/>
          <w:szCs w:val="24"/>
        </w:rPr>
        <w:t>Полномочия Службы внутреннего контроля:</w:t>
      </w:r>
    </w:p>
    <w:p w:rsidR="00F04FF5" w:rsidRPr="00FA68F5" w:rsidRDefault="00AC4D87" w:rsidP="00F04FF5">
      <w:pPr>
        <w:numPr>
          <w:ilvl w:val="2"/>
          <w:numId w:val="12"/>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определение соответствия действий и операций, осуществляемых руководством и служащими Банка, требованиям действующего законодательства, нормативных актов, внутренних документов Банка, определяющих проводимую Банком политику, процедуры принятия и реализации решений, организации учета и отчетности, включая внутреннюю информацию о принимаемых решениях, проводимых операциях (заключаемых сделках), результатах анализа финансового положения и рисках банковской деятельности;</w:t>
      </w:r>
    </w:p>
    <w:p w:rsidR="006D3AE8" w:rsidRPr="00FA68F5" w:rsidRDefault="006D3AE8" w:rsidP="00F04FF5">
      <w:pPr>
        <w:numPr>
          <w:ilvl w:val="2"/>
          <w:numId w:val="12"/>
        </w:numPr>
        <w:shd w:val="clear" w:color="auto" w:fill="FFFFFF"/>
        <w:suppressAutoHyphens/>
        <w:spacing w:after="0" w:line="240" w:lineRule="auto"/>
        <w:ind w:left="0" w:right="1" w:firstLine="567"/>
        <w:jc w:val="both"/>
        <w:rPr>
          <w:rFonts w:ascii="Times New Roman" w:hAnsi="Times New Roman"/>
          <w:sz w:val="24"/>
          <w:szCs w:val="24"/>
        </w:rPr>
      </w:pPr>
      <w:r w:rsidRPr="00FA68F5">
        <w:rPr>
          <w:rFonts w:ascii="Times New Roman" w:hAnsi="Times New Roman"/>
          <w:sz w:val="24"/>
          <w:szCs w:val="24"/>
        </w:rPr>
        <w:t>участие в разработке внутренних документов Банка с целью проверки соответствия их содержания требованиям законодательства и системы внутреннего контроля, разработанной в Банке.</w:t>
      </w:r>
    </w:p>
    <w:p w:rsidR="006D3AE8" w:rsidRPr="00FA68F5" w:rsidRDefault="006D3AE8" w:rsidP="00FF2564">
      <w:pPr>
        <w:spacing w:after="0" w:line="240" w:lineRule="auto"/>
        <w:ind w:left="540"/>
        <w:jc w:val="both"/>
        <w:rPr>
          <w:rFonts w:ascii="Times New Roman" w:hAnsi="Times New Roman"/>
          <w:sz w:val="24"/>
          <w:szCs w:val="24"/>
        </w:rPr>
      </w:pPr>
      <w:r w:rsidRPr="00FA68F5">
        <w:rPr>
          <w:rFonts w:ascii="Times New Roman" w:hAnsi="Times New Roman"/>
          <w:sz w:val="24"/>
          <w:szCs w:val="24"/>
        </w:rPr>
        <w:t>Полномочия кредитных комитетов:</w:t>
      </w:r>
    </w:p>
    <w:p w:rsidR="006D3AE8" w:rsidRPr="00FA68F5" w:rsidRDefault="00AC4D87" w:rsidP="00F04FF5">
      <w:pPr>
        <w:pStyle w:val="a9"/>
        <w:numPr>
          <w:ilvl w:val="0"/>
          <w:numId w:val="39"/>
        </w:numPr>
      </w:pPr>
      <w:r w:rsidRPr="00FA68F5">
        <w:t>принятие решений</w:t>
      </w:r>
      <w:r w:rsidR="006D3AE8" w:rsidRPr="00FA68F5">
        <w:t xml:space="preserve"> по осуществлению сделок кредитного характера;</w:t>
      </w:r>
    </w:p>
    <w:p w:rsidR="006D3AE8" w:rsidRPr="00FA68F5" w:rsidRDefault="00AC4D87" w:rsidP="00B702A5">
      <w:pPr>
        <w:pStyle w:val="a9"/>
        <w:numPr>
          <w:ilvl w:val="0"/>
          <w:numId w:val="26"/>
        </w:numPr>
      </w:pPr>
      <w:r w:rsidRPr="00FA68F5">
        <w:t>утверждение лимитов</w:t>
      </w:r>
      <w:r w:rsidR="006D3AE8" w:rsidRPr="00FA68F5">
        <w:t xml:space="preserve"> кредитного риска в соответствии с полномочиями.</w:t>
      </w:r>
    </w:p>
    <w:p w:rsidR="006D3AE8" w:rsidRPr="00FA68F5" w:rsidRDefault="002845EC" w:rsidP="007A789D">
      <w:pPr>
        <w:autoSpaceDE w:val="0"/>
        <w:autoSpaceDN w:val="0"/>
        <w:adjustRightInd w:val="0"/>
        <w:spacing w:before="120" w:after="0" w:line="240" w:lineRule="auto"/>
        <w:ind w:firstLine="360"/>
        <w:jc w:val="both"/>
        <w:outlineLvl w:val="0"/>
        <w:rPr>
          <w:rFonts w:ascii="Times New Roman" w:hAnsi="Times New Roman"/>
          <w:b/>
          <w:bCs/>
          <w:sz w:val="24"/>
          <w:szCs w:val="24"/>
        </w:rPr>
      </w:pPr>
      <w:r w:rsidRPr="00FA68F5">
        <w:rPr>
          <w:rFonts w:ascii="Times New Roman" w:hAnsi="Times New Roman"/>
          <w:sz w:val="24"/>
          <w:szCs w:val="24"/>
        </w:rPr>
        <w:t>Контроль соблюдения установленных правил и процедур по управлению кредитным риском осуществляется в рамках системы внутреннего контроля. Субъектами, осуществляющими контроль, являются Совет директоров Банка, Правление Банка, Служба внутреннего аудита, Департамент риск-менеджмента, прочие подразделения Банка в функциональные обязанности, которых входит контроль кредитного риска, также руководители всех структурных подразделений Банка, решения которых влияют на уровень кредитного риска.</w:t>
      </w:r>
    </w:p>
    <w:p w:rsidR="006D3AE8" w:rsidRPr="00FA68F5" w:rsidRDefault="006D3AE8" w:rsidP="006D3AE8">
      <w:pPr>
        <w:autoSpaceDE w:val="0"/>
        <w:autoSpaceDN w:val="0"/>
        <w:adjustRightInd w:val="0"/>
        <w:spacing w:after="0" w:line="240" w:lineRule="auto"/>
        <w:ind w:firstLine="709"/>
        <w:jc w:val="both"/>
        <w:outlineLvl w:val="0"/>
        <w:rPr>
          <w:rFonts w:ascii="Times New Roman" w:hAnsi="Times New Roman"/>
          <w:b/>
          <w:bCs/>
          <w:sz w:val="24"/>
          <w:szCs w:val="24"/>
        </w:rPr>
      </w:pPr>
    </w:p>
    <w:p w:rsidR="00B93FCC" w:rsidRPr="00FA68F5" w:rsidRDefault="00BB2B44" w:rsidP="00BB2B44">
      <w:pPr>
        <w:spacing w:after="0" w:line="240" w:lineRule="auto"/>
        <w:jc w:val="both"/>
        <w:rPr>
          <w:rFonts w:ascii="Times New Roman" w:eastAsiaTheme="minorHAnsi" w:hAnsi="Times New Roman"/>
          <w:sz w:val="24"/>
        </w:rPr>
      </w:pPr>
      <w:r w:rsidRPr="00FA68F5">
        <w:rPr>
          <w:rFonts w:ascii="Times New Roman" w:hAnsi="Times New Roman"/>
          <w:sz w:val="24"/>
        </w:rPr>
        <w:t xml:space="preserve">Таблица 4.1. </w:t>
      </w:r>
      <w:r w:rsidRPr="00FA68F5">
        <w:rPr>
          <w:rFonts w:ascii="Times New Roman" w:eastAsiaTheme="minorHAnsi" w:hAnsi="Times New Roman"/>
          <w:sz w:val="24"/>
        </w:rPr>
        <w:t>Информация об активах кредитной организации (банковской группы), подверженных кредитному риску</w:t>
      </w:r>
    </w:p>
    <w:p w:rsidR="00E83240" w:rsidRDefault="00E83240" w:rsidP="00C5509B">
      <w:pPr>
        <w:spacing w:after="0" w:line="240" w:lineRule="auto"/>
        <w:jc w:val="both"/>
        <w:rPr>
          <w:rFonts w:ascii="Times New Roman" w:eastAsiaTheme="minorHAnsi" w:hAnsi="Times New Roman"/>
          <w:sz w:val="24"/>
        </w:rPr>
      </w:pPr>
    </w:p>
    <w:p w:rsidR="00E83240" w:rsidRDefault="00E83240" w:rsidP="00C5509B">
      <w:pPr>
        <w:spacing w:after="0" w:line="240" w:lineRule="auto"/>
        <w:jc w:val="both"/>
        <w:rPr>
          <w:rFonts w:ascii="Times New Roman" w:eastAsiaTheme="minorHAnsi" w:hAnsi="Times New Roman"/>
          <w:sz w:val="24"/>
        </w:rPr>
      </w:pPr>
    </w:p>
    <w:p w:rsidR="00E83240" w:rsidRDefault="00E83240" w:rsidP="00C5509B">
      <w:pPr>
        <w:spacing w:after="0" w:line="240" w:lineRule="auto"/>
        <w:jc w:val="both"/>
        <w:rPr>
          <w:rFonts w:ascii="Times New Roman" w:eastAsiaTheme="minorHAnsi" w:hAnsi="Times New Roman"/>
          <w:sz w:val="24"/>
        </w:rPr>
      </w:pPr>
    </w:p>
    <w:p w:rsidR="00E83240" w:rsidRDefault="00E83240" w:rsidP="00C5509B">
      <w:pPr>
        <w:spacing w:after="0" w:line="240" w:lineRule="auto"/>
        <w:jc w:val="both"/>
        <w:rPr>
          <w:rFonts w:ascii="Times New Roman" w:eastAsiaTheme="minorHAnsi" w:hAnsi="Times New Roman"/>
          <w:sz w:val="24"/>
        </w:rPr>
      </w:pPr>
    </w:p>
    <w:p w:rsidR="00E83240" w:rsidRDefault="00E83240" w:rsidP="00C5509B">
      <w:pPr>
        <w:spacing w:after="0" w:line="240" w:lineRule="auto"/>
        <w:jc w:val="both"/>
        <w:rPr>
          <w:rFonts w:ascii="Times New Roman" w:eastAsiaTheme="minorHAnsi" w:hAnsi="Times New Roman"/>
          <w:sz w:val="24"/>
        </w:rPr>
      </w:pPr>
    </w:p>
    <w:p w:rsidR="00E83240" w:rsidRDefault="00E83240" w:rsidP="00C5509B">
      <w:pPr>
        <w:spacing w:after="0" w:line="240" w:lineRule="auto"/>
        <w:jc w:val="both"/>
        <w:rPr>
          <w:rFonts w:ascii="Times New Roman" w:eastAsiaTheme="minorHAnsi" w:hAnsi="Times New Roman"/>
          <w:sz w:val="24"/>
        </w:rPr>
      </w:pPr>
    </w:p>
    <w:p w:rsidR="00E83240" w:rsidRDefault="00E83240" w:rsidP="00C5509B">
      <w:pPr>
        <w:spacing w:after="0" w:line="240" w:lineRule="auto"/>
        <w:jc w:val="both"/>
        <w:rPr>
          <w:rFonts w:ascii="Times New Roman" w:eastAsiaTheme="minorHAnsi" w:hAnsi="Times New Roman"/>
          <w:sz w:val="24"/>
        </w:rPr>
      </w:pPr>
    </w:p>
    <w:p w:rsidR="00C5509B" w:rsidRDefault="00CF05CC" w:rsidP="00C5509B">
      <w:pPr>
        <w:spacing w:after="0" w:line="240" w:lineRule="auto"/>
        <w:jc w:val="both"/>
        <w:rPr>
          <w:rFonts w:ascii="Times New Roman" w:eastAsiaTheme="minorHAnsi" w:hAnsi="Times New Roman"/>
          <w:sz w:val="24"/>
        </w:rPr>
      </w:pPr>
      <w:r w:rsidRPr="00FA68F5">
        <w:rPr>
          <w:rFonts w:ascii="Times New Roman" w:eastAsiaTheme="minorHAnsi" w:hAnsi="Times New Roman"/>
          <w:sz w:val="24"/>
        </w:rPr>
        <w:lastRenderedPageBreak/>
        <w:t>на 01.01.2020</w:t>
      </w:r>
      <w:r w:rsidR="00C5509B" w:rsidRPr="00FA68F5">
        <w:rPr>
          <w:rFonts w:ascii="Times New Roman" w:eastAsiaTheme="minorHAnsi" w:hAnsi="Times New Roman"/>
          <w:sz w:val="24"/>
        </w:rPr>
        <w:t xml:space="preserve"> г. </w:t>
      </w:r>
    </w:p>
    <w:p w:rsidR="00C5509B" w:rsidRPr="00FA68F5" w:rsidRDefault="00C5509B" w:rsidP="00C5509B">
      <w:pPr>
        <w:spacing w:after="0" w:line="240" w:lineRule="auto"/>
        <w:jc w:val="right"/>
        <w:rPr>
          <w:rFonts w:ascii="Times New Roman" w:hAnsi="Times New Roman"/>
        </w:rPr>
      </w:pPr>
      <w:r w:rsidRPr="00FA68F5">
        <w:rPr>
          <w:rFonts w:ascii="Times New Roman" w:hAnsi="Times New Roman"/>
        </w:rPr>
        <w:t>тыс. руб.</w:t>
      </w:r>
    </w:p>
    <w:p w:rsidR="00C5509B" w:rsidRPr="00FA68F5" w:rsidRDefault="00643B1F" w:rsidP="00BB2B44">
      <w:pPr>
        <w:spacing w:after="0" w:line="240" w:lineRule="auto"/>
        <w:jc w:val="both"/>
        <w:rPr>
          <w:rFonts w:ascii="Times New Roman" w:eastAsiaTheme="minorHAnsi" w:hAnsi="Times New Roman"/>
          <w:sz w:val="24"/>
        </w:rPr>
      </w:pPr>
      <w:r w:rsidRPr="00643B1F">
        <w:rPr>
          <w:noProof/>
          <w:lang w:eastAsia="ru-RU"/>
        </w:rPr>
        <w:drawing>
          <wp:inline distT="0" distB="0" distL="0" distR="0">
            <wp:extent cx="5940425" cy="1994169"/>
            <wp:effectExtent l="0" t="0" r="317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1994169"/>
                    </a:xfrm>
                    <a:prstGeom prst="rect">
                      <a:avLst/>
                    </a:prstGeom>
                    <a:noFill/>
                    <a:ln>
                      <a:noFill/>
                    </a:ln>
                  </pic:spPr>
                </pic:pic>
              </a:graphicData>
            </a:graphic>
          </wp:inline>
        </w:drawing>
      </w:r>
    </w:p>
    <w:p w:rsidR="009E3FB3" w:rsidRPr="00FA68F5" w:rsidRDefault="009E3FB3" w:rsidP="00BB2B44">
      <w:pPr>
        <w:spacing w:after="0" w:line="240" w:lineRule="auto"/>
        <w:jc w:val="right"/>
        <w:rPr>
          <w:rFonts w:ascii="Times New Roman" w:hAnsi="Times New Roman"/>
        </w:rPr>
      </w:pPr>
    </w:p>
    <w:p w:rsidR="006E7826" w:rsidRPr="00FA68F5" w:rsidRDefault="001F3D85" w:rsidP="00B93FCC">
      <w:pPr>
        <w:spacing w:after="0" w:line="240" w:lineRule="auto"/>
        <w:jc w:val="both"/>
        <w:rPr>
          <w:rFonts w:ascii="Times New Roman" w:hAnsi="Times New Roman"/>
          <w:sz w:val="24"/>
        </w:rPr>
      </w:pPr>
      <w:r w:rsidRPr="00643B1F">
        <w:rPr>
          <w:rFonts w:ascii="Times New Roman" w:hAnsi="Times New Roman"/>
          <w:sz w:val="24"/>
        </w:rPr>
        <w:t>На 01.07.2019 г.</w:t>
      </w:r>
    </w:p>
    <w:p w:rsidR="001F3D85" w:rsidRPr="00FA68F5" w:rsidRDefault="001F3D85" w:rsidP="001F3D85">
      <w:pPr>
        <w:spacing w:after="0" w:line="240" w:lineRule="auto"/>
        <w:jc w:val="right"/>
        <w:rPr>
          <w:rFonts w:ascii="Times New Roman" w:hAnsi="Times New Roman"/>
          <w:sz w:val="24"/>
        </w:rPr>
      </w:pPr>
      <w:proofErr w:type="spellStart"/>
      <w:r w:rsidRPr="00FA68F5">
        <w:rPr>
          <w:rFonts w:ascii="Times New Roman" w:hAnsi="Times New Roman"/>
          <w:sz w:val="24"/>
        </w:rPr>
        <w:t>тыс.руб</w:t>
      </w:r>
      <w:proofErr w:type="spellEnd"/>
      <w:r w:rsidRPr="00FA68F5">
        <w:rPr>
          <w:rFonts w:ascii="Times New Roman" w:hAnsi="Times New Roman"/>
          <w:sz w:val="24"/>
        </w:rPr>
        <w:t>.</w:t>
      </w:r>
    </w:p>
    <w:tbl>
      <w:tblPr>
        <w:tblStyle w:val="a6"/>
        <w:tblW w:w="0" w:type="auto"/>
        <w:tblLook w:val="04A0" w:firstRow="1" w:lastRow="0" w:firstColumn="1" w:lastColumn="0" w:noHBand="0" w:noVBand="1"/>
      </w:tblPr>
      <w:tblGrid>
        <w:gridCol w:w="704"/>
        <w:gridCol w:w="1411"/>
        <w:gridCol w:w="1243"/>
        <w:gridCol w:w="1243"/>
        <w:gridCol w:w="1243"/>
        <w:gridCol w:w="1381"/>
        <w:gridCol w:w="1053"/>
        <w:gridCol w:w="1067"/>
      </w:tblGrid>
      <w:tr w:rsidR="005074B8" w:rsidRPr="00FA68F5" w:rsidTr="005074B8">
        <w:tc>
          <w:tcPr>
            <w:tcW w:w="704"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Номер</w:t>
            </w:r>
          </w:p>
        </w:tc>
        <w:tc>
          <w:tcPr>
            <w:tcW w:w="1411"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Наименование показателя</w:t>
            </w:r>
          </w:p>
        </w:tc>
        <w:tc>
          <w:tcPr>
            <w:tcW w:w="1243"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Балансовая стоимость кредитных требований (обязательств), находящихся в состоянии дефолта</w:t>
            </w:r>
          </w:p>
        </w:tc>
        <w:tc>
          <w:tcPr>
            <w:tcW w:w="1243"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Балансовая стоимость кредитных требований (обязательств), просроченных более чем на 90 дней</w:t>
            </w:r>
          </w:p>
        </w:tc>
        <w:tc>
          <w:tcPr>
            <w:tcW w:w="1243"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Балансовая стоимость кредитных требований (обязательств), не находящихся в состоянии дефолта</w:t>
            </w:r>
          </w:p>
        </w:tc>
        <w:tc>
          <w:tcPr>
            <w:tcW w:w="1381"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Балансовая стоимость кредитных требований (обязательств), непросроченных и просроченных не более чем на 90 дней</w:t>
            </w:r>
          </w:p>
        </w:tc>
        <w:tc>
          <w:tcPr>
            <w:tcW w:w="1053"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Резервы на возможные потери</w:t>
            </w:r>
          </w:p>
        </w:tc>
        <w:tc>
          <w:tcPr>
            <w:tcW w:w="1067" w:type="dxa"/>
          </w:tcPr>
          <w:p w:rsidR="005074B8" w:rsidRPr="00FA68F5" w:rsidRDefault="005074B8" w:rsidP="005074B8">
            <w:pPr>
              <w:spacing w:after="0" w:line="240" w:lineRule="auto"/>
              <w:jc w:val="center"/>
              <w:rPr>
                <w:rFonts w:ascii="Times New Roman" w:hAnsi="Times New Roman"/>
                <w:sz w:val="14"/>
                <w:szCs w:val="14"/>
              </w:rPr>
            </w:pPr>
            <w:r w:rsidRPr="00FA68F5">
              <w:rPr>
                <w:rFonts w:ascii="Times New Roman" w:hAnsi="Times New Roman"/>
                <w:sz w:val="14"/>
                <w:szCs w:val="14"/>
              </w:rPr>
              <w:t>Чистая балансовая стоимость активов (гр. 3(4) + гр. 5(6) - гр. 7)</w:t>
            </w:r>
          </w:p>
        </w:tc>
      </w:tr>
      <w:tr w:rsidR="005074B8" w:rsidRPr="00FA68F5" w:rsidTr="005074B8">
        <w:tc>
          <w:tcPr>
            <w:tcW w:w="704"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1</w:t>
            </w:r>
          </w:p>
        </w:tc>
        <w:tc>
          <w:tcPr>
            <w:tcW w:w="1411"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2</w:t>
            </w:r>
          </w:p>
        </w:tc>
        <w:tc>
          <w:tcPr>
            <w:tcW w:w="1243"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3</w:t>
            </w:r>
          </w:p>
        </w:tc>
        <w:tc>
          <w:tcPr>
            <w:tcW w:w="1243"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4</w:t>
            </w:r>
          </w:p>
        </w:tc>
        <w:tc>
          <w:tcPr>
            <w:tcW w:w="1243"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5</w:t>
            </w:r>
          </w:p>
        </w:tc>
        <w:tc>
          <w:tcPr>
            <w:tcW w:w="1381"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6</w:t>
            </w:r>
          </w:p>
        </w:tc>
        <w:tc>
          <w:tcPr>
            <w:tcW w:w="1053"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7</w:t>
            </w:r>
          </w:p>
        </w:tc>
        <w:tc>
          <w:tcPr>
            <w:tcW w:w="1067" w:type="dxa"/>
          </w:tcPr>
          <w:p w:rsidR="005074B8" w:rsidRPr="00FA68F5" w:rsidRDefault="005074B8" w:rsidP="005074B8">
            <w:pPr>
              <w:spacing w:after="0" w:line="240" w:lineRule="auto"/>
              <w:jc w:val="center"/>
              <w:rPr>
                <w:rFonts w:ascii="Times New Roman" w:hAnsi="Times New Roman"/>
                <w:sz w:val="16"/>
                <w:szCs w:val="16"/>
              </w:rPr>
            </w:pPr>
            <w:r w:rsidRPr="00FA68F5">
              <w:rPr>
                <w:rFonts w:ascii="Times New Roman" w:hAnsi="Times New Roman"/>
                <w:sz w:val="16"/>
                <w:szCs w:val="16"/>
              </w:rPr>
              <w:t>8</w:t>
            </w:r>
          </w:p>
        </w:tc>
      </w:tr>
      <w:tr w:rsidR="005074B8" w:rsidRPr="00FA68F5" w:rsidTr="005074B8">
        <w:tc>
          <w:tcPr>
            <w:tcW w:w="704"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1</w:t>
            </w:r>
          </w:p>
        </w:tc>
        <w:tc>
          <w:tcPr>
            <w:tcW w:w="1411"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Кредиты</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243"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300 992</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381"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10 080 982</w:t>
            </w:r>
          </w:p>
        </w:tc>
        <w:tc>
          <w:tcPr>
            <w:tcW w:w="1053"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724 930</w:t>
            </w:r>
          </w:p>
        </w:tc>
        <w:tc>
          <w:tcPr>
            <w:tcW w:w="1067"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9 657 044</w:t>
            </w:r>
          </w:p>
        </w:tc>
      </w:tr>
      <w:tr w:rsidR="005074B8" w:rsidRPr="00FA68F5" w:rsidTr="005074B8">
        <w:tc>
          <w:tcPr>
            <w:tcW w:w="704"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2</w:t>
            </w:r>
          </w:p>
        </w:tc>
        <w:tc>
          <w:tcPr>
            <w:tcW w:w="1411"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Долговые ценные бумаги</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243"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0</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381"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0</w:t>
            </w:r>
          </w:p>
        </w:tc>
        <w:tc>
          <w:tcPr>
            <w:tcW w:w="1053" w:type="dxa"/>
          </w:tcPr>
          <w:p w:rsidR="005074B8" w:rsidRPr="00FA68F5" w:rsidRDefault="005074B8" w:rsidP="005074B8">
            <w:pPr>
              <w:spacing w:after="0" w:line="240" w:lineRule="auto"/>
              <w:jc w:val="both"/>
              <w:rPr>
                <w:rFonts w:ascii="Times New Roman" w:hAnsi="Times New Roman"/>
                <w:sz w:val="16"/>
                <w:szCs w:val="16"/>
              </w:rPr>
            </w:pPr>
          </w:p>
        </w:tc>
        <w:tc>
          <w:tcPr>
            <w:tcW w:w="1067" w:type="dxa"/>
          </w:tcPr>
          <w:p w:rsidR="005074B8" w:rsidRPr="00FA68F5" w:rsidRDefault="005074B8" w:rsidP="005074B8">
            <w:pPr>
              <w:spacing w:after="0" w:line="240" w:lineRule="auto"/>
              <w:jc w:val="both"/>
              <w:rPr>
                <w:rFonts w:ascii="Times New Roman" w:hAnsi="Times New Roman"/>
                <w:sz w:val="16"/>
                <w:szCs w:val="16"/>
              </w:rPr>
            </w:pPr>
          </w:p>
        </w:tc>
      </w:tr>
      <w:tr w:rsidR="005074B8" w:rsidRPr="00FA68F5" w:rsidTr="005074B8">
        <w:tc>
          <w:tcPr>
            <w:tcW w:w="704"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3</w:t>
            </w:r>
          </w:p>
        </w:tc>
        <w:tc>
          <w:tcPr>
            <w:tcW w:w="1411" w:type="dxa"/>
          </w:tcPr>
          <w:p w:rsidR="005074B8" w:rsidRPr="00FA68F5" w:rsidRDefault="005074B8" w:rsidP="005074B8">
            <w:pPr>
              <w:spacing w:after="0" w:line="240" w:lineRule="auto"/>
              <w:jc w:val="both"/>
              <w:rPr>
                <w:rFonts w:ascii="Times New Roman" w:hAnsi="Times New Roman"/>
                <w:sz w:val="16"/>
                <w:szCs w:val="16"/>
              </w:rPr>
            </w:pPr>
            <w:proofErr w:type="spellStart"/>
            <w:r w:rsidRPr="00FA68F5">
              <w:rPr>
                <w:rFonts w:ascii="Times New Roman" w:hAnsi="Times New Roman"/>
                <w:sz w:val="16"/>
                <w:szCs w:val="16"/>
              </w:rPr>
              <w:t>Внебалансовые</w:t>
            </w:r>
            <w:proofErr w:type="spellEnd"/>
            <w:r w:rsidRPr="00FA68F5">
              <w:rPr>
                <w:rFonts w:ascii="Times New Roman" w:hAnsi="Times New Roman"/>
                <w:sz w:val="16"/>
                <w:szCs w:val="16"/>
              </w:rPr>
              <w:t xml:space="preserve"> позиции</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243"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0</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381"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15 176 125</w:t>
            </w:r>
          </w:p>
        </w:tc>
        <w:tc>
          <w:tcPr>
            <w:tcW w:w="1053"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419 179</w:t>
            </w:r>
          </w:p>
        </w:tc>
        <w:tc>
          <w:tcPr>
            <w:tcW w:w="1067"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14 756 946</w:t>
            </w:r>
          </w:p>
        </w:tc>
      </w:tr>
      <w:tr w:rsidR="005074B8" w:rsidRPr="00FA68F5" w:rsidTr="005074B8">
        <w:tc>
          <w:tcPr>
            <w:tcW w:w="704"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4</w:t>
            </w:r>
          </w:p>
        </w:tc>
        <w:tc>
          <w:tcPr>
            <w:tcW w:w="1411"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Итого</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243"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300 992</w:t>
            </w:r>
          </w:p>
        </w:tc>
        <w:tc>
          <w:tcPr>
            <w:tcW w:w="1243" w:type="dxa"/>
          </w:tcPr>
          <w:p w:rsidR="005074B8" w:rsidRPr="00FA68F5" w:rsidRDefault="005074B8" w:rsidP="005074B8">
            <w:pPr>
              <w:spacing w:after="0" w:line="240" w:lineRule="auto"/>
              <w:jc w:val="both"/>
              <w:rPr>
                <w:rFonts w:ascii="Times New Roman" w:hAnsi="Times New Roman"/>
                <w:sz w:val="16"/>
                <w:szCs w:val="16"/>
              </w:rPr>
            </w:pPr>
          </w:p>
        </w:tc>
        <w:tc>
          <w:tcPr>
            <w:tcW w:w="1381"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25 257 107</w:t>
            </w:r>
          </w:p>
        </w:tc>
        <w:tc>
          <w:tcPr>
            <w:tcW w:w="1053"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1 144 109</w:t>
            </w:r>
          </w:p>
        </w:tc>
        <w:tc>
          <w:tcPr>
            <w:tcW w:w="1067" w:type="dxa"/>
          </w:tcPr>
          <w:p w:rsidR="005074B8" w:rsidRPr="00FA68F5" w:rsidRDefault="005074B8" w:rsidP="005074B8">
            <w:pPr>
              <w:spacing w:after="0" w:line="240" w:lineRule="auto"/>
              <w:jc w:val="both"/>
              <w:rPr>
                <w:rFonts w:ascii="Times New Roman" w:hAnsi="Times New Roman"/>
                <w:sz w:val="16"/>
                <w:szCs w:val="16"/>
              </w:rPr>
            </w:pPr>
            <w:r w:rsidRPr="00FA68F5">
              <w:rPr>
                <w:rFonts w:ascii="Times New Roman" w:hAnsi="Times New Roman"/>
                <w:sz w:val="16"/>
                <w:szCs w:val="16"/>
              </w:rPr>
              <w:t>24 413 990</w:t>
            </w:r>
          </w:p>
        </w:tc>
      </w:tr>
    </w:tbl>
    <w:p w:rsidR="006E7826" w:rsidRPr="00FA68F5" w:rsidRDefault="006E7826" w:rsidP="00B93FCC">
      <w:pPr>
        <w:spacing w:after="0" w:line="240" w:lineRule="auto"/>
        <w:jc w:val="both"/>
        <w:rPr>
          <w:rFonts w:ascii="Times New Roman" w:hAnsi="Times New Roman"/>
          <w:sz w:val="24"/>
          <w:highlight w:val="yellow"/>
        </w:rPr>
      </w:pPr>
    </w:p>
    <w:p w:rsidR="00B93FCC" w:rsidRPr="00FA68F5" w:rsidRDefault="00B93FCC" w:rsidP="00B93FCC">
      <w:pPr>
        <w:spacing w:after="0" w:line="240" w:lineRule="auto"/>
        <w:jc w:val="both"/>
        <w:rPr>
          <w:rFonts w:ascii="Times New Roman" w:hAnsi="Times New Roman"/>
          <w:sz w:val="24"/>
        </w:rPr>
      </w:pPr>
      <w:r w:rsidRPr="00FA68F5">
        <w:rPr>
          <w:rFonts w:ascii="Times New Roman" w:hAnsi="Times New Roman"/>
          <w:sz w:val="24"/>
        </w:rPr>
        <w:t>Таблица 4.1.1. Информация о ценных бумагах, права на которые удостоверяются депозитариями, резервы на возможные потери</w:t>
      </w:r>
      <w:r w:rsidR="00D3044B">
        <w:rPr>
          <w:rFonts w:ascii="Times New Roman" w:hAnsi="Times New Roman"/>
          <w:sz w:val="24"/>
        </w:rPr>
        <w:t>,</w:t>
      </w:r>
      <w:r w:rsidRPr="00FA68F5">
        <w:rPr>
          <w:rFonts w:ascii="Times New Roman" w:hAnsi="Times New Roman"/>
          <w:sz w:val="24"/>
        </w:rPr>
        <w:t xml:space="preserve"> по которым формируются в соответствии с Указанием Банка России о</w:t>
      </w:r>
      <w:r w:rsidR="00914AF0" w:rsidRPr="00FA68F5">
        <w:rPr>
          <w:rFonts w:ascii="Times New Roman" w:hAnsi="Times New Roman"/>
          <w:sz w:val="24"/>
        </w:rPr>
        <w:t>т 17 ноября 2011 года № 2732-У «</w:t>
      </w:r>
      <w:r w:rsidRPr="00FA68F5">
        <w:rPr>
          <w:rFonts w:ascii="Times New Roman" w:hAnsi="Times New Roman"/>
          <w:sz w:val="24"/>
        </w:rPr>
        <w:t>Об особенностях формирования кредитными организациями резерва на возможные потери по операциям с ценными бумагами, права на котор</w:t>
      </w:r>
      <w:r w:rsidR="00914AF0" w:rsidRPr="00FA68F5">
        <w:rPr>
          <w:rFonts w:ascii="Times New Roman" w:hAnsi="Times New Roman"/>
          <w:sz w:val="24"/>
        </w:rPr>
        <w:t>ые удостоверяются депозитариями».</w:t>
      </w:r>
      <w:r w:rsidR="0036312E">
        <w:rPr>
          <w:rFonts w:ascii="Times New Roman" w:hAnsi="Times New Roman"/>
          <w:sz w:val="24"/>
        </w:rPr>
        <w:t xml:space="preserve"> </w:t>
      </w:r>
    </w:p>
    <w:p w:rsidR="00B93FCC" w:rsidRPr="00FA68F5" w:rsidRDefault="00B93FCC" w:rsidP="00B93FCC">
      <w:pPr>
        <w:spacing w:after="0" w:line="240" w:lineRule="auto"/>
        <w:jc w:val="right"/>
        <w:rPr>
          <w:rFonts w:ascii="Times New Roman" w:hAnsi="Times New Roman"/>
        </w:rPr>
      </w:pPr>
      <w:r w:rsidRPr="00FA68F5">
        <w:rPr>
          <w:rFonts w:ascii="Times New Roman" w:hAnsi="Times New Roman"/>
        </w:rPr>
        <w:t>тыс. руб.</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34"/>
        <w:gridCol w:w="2952"/>
        <w:gridCol w:w="1134"/>
        <w:gridCol w:w="1134"/>
        <w:gridCol w:w="1276"/>
        <w:gridCol w:w="1275"/>
        <w:gridCol w:w="851"/>
      </w:tblGrid>
      <w:tr w:rsidR="00C46A96" w:rsidRPr="00FA68F5" w:rsidTr="00B32E7E">
        <w:trPr>
          <w:trHeight w:val="597"/>
        </w:trPr>
        <w:tc>
          <w:tcPr>
            <w:tcW w:w="734" w:type="dxa"/>
            <w:vMerge w:val="restart"/>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Номер</w:t>
            </w:r>
          </w:p>
        </w:tc>
        <w:tc>
          <w:tcPr>
            <w:tcW w:w="2952" w:type="dxa"/>
            <w:vMerge w:val="restart"/>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Балансовая стоимость ценных бумаг</w:t>
            </w:r>
          </w:p>
        </w:tc>
        <w:tc>
          <w:tcPr>
            <w:tcW w:w="1134" w:type="dxa"/>
            <w:vMerge w:val="restart"/>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Справедливая стоимость ценных бумаг</w:t>
            </w:r>
          </w:p>
        </w:tc>
        <w:tc>
          <w:tcPr>
            <w:tcW w:w="3402" w:type="dxa"/>
            <w:gridSpan w:val="3"/>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Сформированный резерв на возможные потери</w:t>
            </w:r>
          </w:p>
        </w:tc>
      </w:tr>
      <w:tr w:rsidR="00C46A96" w:rsidRPr="00FA68F5" w:rsidTr="00B32E7E">
        <w:trPr>
          <w:trHeight w:val="994"/>
        </w:trPr>
        <w:tc>
          <w:tcPr>
            <w:tcW w:w="734" w:type="dxa"/>
            <w:vMerge/>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rPr>
                <w:rFonts w:ascii="Times New Roman" w:hAnsi="Times New Roman"/>
                <w:sz w:val="18"/>
                <w:szCs w:val="18"/>
              </w:rPr>
            </w:pPr>
          </w:p>
        </w:tc>
        <w:tc>
          <w:tcPr>
            <w:tcW w:w="2952" w:type="dxa"/>
            <w:vMerge/>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 xml:space="preserve">в соответствии с </w:t>
            </w:r>
            <w:hyperlink r:id="rId19" w:history="1">
              <w:r w:rsidRPr="00FA68F5">
                <w:rPr>
                  <w:rFonts w:ascii="Times New Roman" w:hAnsi="Times New Roman"/>
                  <w:sz w:val="18"/>
                  <w:szCs w:val="18"/>
                </w:rPr>
                <w:t>Положением</w:t>
              </w:r>
            </w:hyperlink>
            <w:r w:rsidRPr="00FA68F5">
              <w:rPr>
                <w:rFonts w:ascii="Times New Roman" w:hAnsi="Times New Roman"/>
                <w:sz w:val="18"/>
                <w:szCs w:val="18"/>
              </w:rPr>
              <w:t xml:space="preserve"> Банка России № 611-П</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 xml:space="preserve">в соответствии с </w:t>
            </w:r>
            <w:hyperlink r:id="rId20" w:history="1">
              <w:r w:rsidRPr="00FA68F5">
                <w:rPr>
                  <w:rFonts w:ascii="Times New Roman" w:hAnsi="Times New Roman"/>
                  <w:sz w:val="18"/>
                  <w:szCs w:val="18"/>
                </w:rPr>
                <w:t>Указанием</w:t>
              </w:r>
            </w:hyperlink>
            <w:r w:rsidRPr="00FA68F5">
              <w:rPr>
                <w:rFonts w:ascii="Times New Roman" w:hAnsi="Times New Roman"/>
                <w:sz w:val="18"/>
                <w:szCs w:val="18"/>
              </w:rPr>
              <w:t xml:space="preserve"> Банка России № 2732-У</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итого</w:t>
            </w:r>
          </w:p>
        </w:tc>
      </w:tr>
      <w:tr w:rsidR="00C46A96" w:rsidRPr="00FA68F5" w:rsidTr="00B32E7E">
        <w:trPr>
          <w:trHeight w:val="251"/>
        </w:trPr>
        <w:tc>
          <w:tcPr>
            <w:tcW w:w="7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1</w:t>
            </w:r>
          </w:p>
        </w:tc>
        <w:tc>
          <w:tcPr>
            <w:tcW w:w="2952"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7</w:t>
            </w:r>
          </w:p>
        </w:tc>
      </w:tr>
      <w:tr w:rsidR="00C46A96" w:rsidRPr="00FA68F5" w:rsidTr="00B32E7E">
        <w:trPr>
          <w:trHeight w:val="459"/>
        </w:trPr>
        <w:tc>
          <w:tcPr>
            <w:tcW w:w="7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1</w:t>
            </w:r>
          </w:p>
        </w:tc>
        <w:tc>
          <w:tcPr>
            <w:tcW w:w="2952"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rPr>
                <w:rFonts w:ascii="Times New Roman" w:hAnsi="Times New Roman"/>
                <w:sz w:val="18"/>
                <w:szCs w:val="18"/>
              </w:rPr>
            </w:pPr>
            <w:r w:rsidRPr="00FA68F5">
              <w:rPr>
                <w:rFonts w:ascii="Times New Roman" w:hAnsi="Times New Roman"/>
                <w:sz w:val="18"/>
                <w:szCs w:val="18"/>
              </w:rPr>
              <w:t>Ценные бумаги, всего,</w:t>
            </w:r>
          </w:p>
          <w:p w:rsidR="00B93FCC" w:rsidRPr="00FA68F5" w:rsidRDefault="00B93FCC" w:rsidP="00F575AE">
            <w:pPr>
              <w:autoSpaceDE w:val="0"/>
              <w:autoSpaceDN w:val="0"/>
              <w:adjustRightInd w:val="0"/>
              <w:spacing w:after="0" w:line="240" w:lineRule="auto"/>
              <w:rPr>
                <w:rFonts w:ascii="Times New Roman" w:hAnsi="Times New Roman"/>
                <w:sz w:val="18"/>
                <w:szCs w:val="18"/>
              </w:rPr>
            </w:pPr>
            <w:r w:rsidRPr="00FA68F5">
              <w:rPr>
                <w:rFonts w:ascii="Times New Roman" w:hAnsi="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outlineLvl w:val="0"/>
              <w:rPr>
                <w:rFonts w:ascii="Times New Roman" w:hAnsi="Times New Roman"/>
                <w:sz w:val="18"/>
                <w:szCs w:val="18"/>
              </w:rPr>
            </w:pPr>
            <w:r w:rsidRPr="00FA68F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r>
      <w:tr w:rsidR="00C46A96" w:rsidRPr="00FA68F5" w:rsidTr="00B32E7E">
        <w:trPr>
          <w:trHeight w:val="638"/>
        </w:trPr>
        <w:tc>
          <w:tcPr>
            <w:tcW w:w="7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1.1</w:t>
            </w:r>
          </w:p>
        </w:tc>
        <w:tc>
          <w:tcPr>
            <w:tcW w:w="2952"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ind w:left="283"/>
              <w:rPr>
                <w:rFonts w:ascii="Times New Roman" w:hAnsi="Times New Roman"/>
                <w:sz w:val="18"/>
                <w:szCs w:val="18"/>
              </w:rPr>
            </w:pPr>
            <w:r w:rsidRPr="00FA68F5">
              <w:rPr>
                <w:rFonts w:ascii="Times New Roman" w:hAnsi="Times New Roman"/>
                <w:sz w:val="18"/>
                <w:szCs w:val="18"/>
              </w:rPr>
              <w:t>права на которые удостоверяются иностранными депозитариями</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r>
      <w:tr w:rsidR="00C46A96" w:rsidRPr="00FA68F5" w:rsidTr="00B32E7E">
        <w:trPr>
          <w:trHeight w:val="439"/>
        </w:trPr>
        <w:tc>
          <w:tcPr>
            <w:tcW w:w="7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2</w:t>
            </w:r>
          </w:p>
        </w:tc>
        <w:tc>
          <w:tcPr>
            <w:tcW w:w="2952"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rPr>
                <w:rFonts w:ascii="Times New Roman" w:hAnsi="Times New Roman"/>
                <w:sz w:val="18"/>
                <w:szCs w:val="18"/>
              </w:rPr>
            </w:pPr>
            <w:r w:rsidRPr="00FA68F5">
              <w:rPr>
                <w:rFonts w:ascii="Times New Roman" w:hAnsi="Times New Roman"/>
                <w:sz w:val="18"/>
                <w:szCs w:val="18"/>
              </w:rPr>
              <w:t>Долевые ценные бумаги, всего,</w:t>
            </w:r>
          </w:p>
          <w:p w:rsidR="00B93FCC" w:rsidRPr="00FA68F5" w:rsidRDefault="00B93FCC" w:rsidP="00F575AE">
            <w:pPr>
              <w:autoSpaceDE w:val="0"/>
              <w:autoSpaceDN w:val="0"/>
              <w:adjustRightInd w:val="0"/>
              <w:spacing w:after="0" w:line="240" w:lineRule="auto"/>
              <w:rPr>
                <w:rFonts w:ascii="Times New Roman" w:hAnsi="Times New Roman"/>
                <w:sz w:val="18"/>
                <w:szCs w:val="18"/>
              </w:rPr>
            </w:pPr>
            <w:r w:rsidRPr="00FA68F5">
              <w:rPr>
                <w:rFonts w:ascii="Times New Roman" w:hAnsi="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r>
      <w:tr w:rsidR="00C46A96" w:rsidRPr="00FA68F5" w:rsidTr="00B32E7E">
        <w:trPr>
          <w:trHeight w:val="723"/>
        </w:trPr>
        <w:tc>
          <w:tcPr>
            <w:tcW w:w="7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lastRenderedPageBreak/>
              <w:t>2.1</w:t>
            </w:r>
          </w:p>
        </w:tc>
        <w:tc>
          <w:tcPr>
            <w:tcW w:w="2952"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ind w:left="283"/>
              <w:rPr>
                <w:rFonts w:ascii="Times New Roman" w:hAnsi="Times New Roman"/>
                <w:sz w:val="18"/>
                <w:szCs w:val="18"/>
              </w:rPr>
            </w:pPr>
            <w:r w:rsidRPr="00FA68F5">
              <w:rPr>
                <w:rFonts w:ascii="Times New Roman" w:hAnsi="Times New Roman"/>
                <w:sz w:val="18"/>
                <w:szCs w:val="18"/>
              </w:rPr>
              <w:t>права на которые удостоверяются иностранными депозитариями</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r>
      <w:tr w:rsidR="00C46A96" w:rsidRPr="00FA68F5" w:rsidTr="00B32E7E">
        <w:trPr>
          <w:trHeight w:val="487"/>
        </w:trPr>
        <w:tc>
          <w:tcPr>
            <w:tcW w:w="7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3</w:t>
            </w:r>
          </w:p>
        </w:tc>
        <w:tc>
          <w:tcPr>
            <w:tcW w:w="2952"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rPr>
                <w:rFonts w:ascii="Times New Roman" w:hAnsi="Times New Roman"/>
                <w:sz w:val="18"/>
                <w:szCs w:val="18"/>
              </w:rPr>
            </w:pPr>
            <w:r w:rsidRPr="00FA68F5">
              <w:rPr>
                <w:rFonts w:ascii="Times New Roman" w:hAnsi="Times New Roman"/>
                <w:sz w:val="18"/>
                <w:szCs w:val="18"/>
              </w:rPr>
              <w:t>Долговые ценные бумаги, всего,</w:t>
            </w:r>
          </w:p>
          <w:p w:rsidR="00B93FCC" w:rsidRPr="00FA68F5" w:rsidRDefault="00B93FCC" w:rsidP="00F575AE">
            <w:pPr>
              <w:autoSpaceDE w:val="0"/>
              <w:autoSpaceDN w:val="0"/>
              <w:adjustRightInd w:val="0"/>
              <w:spacing w:after="0" w:line="240" w:lineRule="auto"/>
              <w:rPr>
                <w:rFonts w:ascii="Times New Roman" w:hAnsi="Times New Roman"/>
                <w:sz w:val="18"/>
                <w:szCs w:val="18"/>
              </w:rPr>
            </w:pPr>
            <w:r w:rsidRPr="00FA68F5">
              <w:rPr>
                <w:rFonts w:ascii="Times New Roman" w:hAnsi="Times New Roman"/>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r>
      <w:tr w:rsidR="00C46A96" w:rsidRPr="00FA68F5" w:rsidTr="00B32E7E">
        <w:trPr>
          <w:trHeight w:val="739"/>
        </w:trPr>
        <w:tc>
          <w:tcPr>
            <w:tcW w:w="7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center"/>
              <w:rPr>
                <w:rFonts w:ascii="Times New Roman" w:hAnsi="Times New Roman"/>
                <w:sz w:val="18"/>
                <w:szCs w:val="18"/>
              </w:rPr>
            </w:pPr>
            <w:r w:rsidRPr="00FA68F5">
              <w:rPr>
                <w:rFonts w:ascii="Times New Roman" w:hAnsi="Times New Roman"/>
                <w:sz w:val="18"/>
                <w:szCs w:val="18"/>
              </w:rPr>
              <w:t>3.1</w:t>
            </w:r>
          </w:p>
        </w:tc>
        <w:tc>
          <w:tcPr>
            <w:tcW w:w="2952"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ind w:left="283"/>
              <w:rPr>
                <w:rFonts w:ascii="Times New Roman" w:hAnsi="Times New Roman"/>
                <w:sz w:val="18"/>
                <w:szCs w:val="18"/>
              </w:rPr>
            </w:pPr>
            <w:r w:rsidRPr="00FA68F5">
              <w:rPr>
                <w:rFonts w:ascii="Times New Roman" w:hAnsi="Times New Roman"/>
                <w:sz w:val="18"/>
                <w:szCs w:val="18"/>
              </w:rPr>
              <w:t>права на которые удостоверяются иностранными депозитариями</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B93FCC" w:rsidRPr="00FA68F5" w:rsidRDefault="00B93FCC" w:rsidP="00F575AE">
            <w:pPr>
              <w:autoSpaceDE w:val="0"/>
              <w:autoSpaceDN w:val="0"/>
              <w:adjustRightInd w:val="0"/>
              <w:spacing w:after="0" w:line="240" w:lineRule="auto"/>
              <w:jc w:val="right"/>
              <w:rPr>
                <w:rFonts w:ascii="Times New Roman" w:hAnsi="Times New Roman"/>
                <w:sz w:val="18"/>
                <w:szCs w:val="18"/>
              </w:rPr>
            </w:pPr>
            <w:r w:rsidRPr="00FA68F5">
              <w:rPr>
                <w:rFonts w:ascii="Times New Roman" w:hAnsi="Times New Roman"/>
                <w:sz w:val="18"/>
                <w:szCs w:val="18"/>
              </w:rPr>
              <w:t>0</w:t>
            </w:r>
          </w:p>
        </w:tc>
      </w:tr>
    </w:tbl>
    <w:p w:rsidR="00B93FCC" w:rsidRPr="00FA68F5" w:rsidRDefault="00B93FCC" w:rsidP="00B93FCC">
      <w:pPr>
        <w:spacing w:after="0" w:line="240" w:lineRule="auto"/>
        <w:rPr>
          <w:rFonts w:ascii="Times New Roman" w:hAnsi="Times New Roman"/>
        </w:rPr>
      </w:pPr>
    </w:p>
    <w:p w:rsidR="00417FF0" w:rsidRPr="00FA68F5" w:rsidRDefault="00417FF0" w:rsidP="00D35E65">
      <w:pPr>
        <w:spacing w:after="0" w:line="240" w:lineRule="auto"/>
        <w:ind w:firstLine="708"/>
        <w:jc w:val="both"/>
        <w:rPr>
          <w:rFonts w:ascii="Times New Roman" w:hAnsi="Times New Roman"/>
          <w:sz w:val="24"/>
        </w:rPr>
      </w:pPr>
      <w:r w:rsidRPr="00FA68F5">
        <w:rPr>
          <w:rFonts w:ascii="Times New Roman" w:hAnsi="Times New Roman"/>
          <w:sz w:val="24"/>
        </w:rPr>
        <w:t>У Банка нет ценных бумагах, права на которые удостоверяются депозитариями, резервы на возможные потери</w:t>
      </w:r>
      <w:r w:rsidR="00D3044B">
        <w:rPr>
          <w:rFonts w:ascii="Times New Roman" w:hAnsi="Times New Roman"/>
          <w:sz w:val="24"/>
        </w:rPr>
        <w:t>,</w:t>
      </w:r>
      <w:r w:rsidRPr="00FA68F5">
        <w:rPr>
          <w:rFonts w:ascii="Times New Roman" w:hAnsi="Times New Roman"/>
          <w:sz w:val="24"/>
        </w:rPr>
        <w:t xml:space="preserve"> по которым формируются в соответствии с Указанием Банка России от 17 ноября 2011 года №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Существенных изменений за отчетный период не было.</w:t>
      </w:r>
    </w:p>
    <w:p w:rsidR="00D11196" w:rsidRPr="00FA68F5" w:rsidRDefault="00D11196" w:rsidP="00B93FCC">
      <w:pPr>
        <w:spacing w:after="0" w:line="240" w:lineRule="auto"/>
        <w:jc w:val="both"/>
        <w:rPr>
          <w:rFonts w:ascii="Times New Roman" w:hAnsi="Times New Roman"/>
          <w:sz w:val="24"/>
          <w:highlight w:val="yellow"/>
        </w:rPr>
      </w:pPr>
    </w:p>
    <w:p w:rsidR="00B93FCC" w:rsidRPr="00FA68F5" w:rsidRDefault="00B93FCC" w:rsidP="00B93FCC">
      <w:pPr>
        <w:spacing w:after="0" w:line="240" w:lineRule="auto"/>
        <w:jc w:val="both"/>
        <w:rPr>
          <w:rFonts w:ascii="Times New Roman" w:hAnsi="Times New Roman"/>
          <w:sz w:val="24"/>
        </w:rPr>
      </w:pPr>
      <w:r w:rsidRPr="00FA68F5">
        <w:rPr>
          <w:rFonts w:ascii="Times New Roman" w:hAnsi="Times New Roman"/>
          <w:sz w:val="24"/>
        </w:rPr>
        <w:t>Таблица 4.1.2. Активы и условные обязательства кредитного характера, классифицированные в более высокую категорию качества, чем это предусмотрено критериями оценки кредитного риска Положения Банка России № 590-П и Положением Банка России № 611-П</w:t>
      </w:r>
      <w:r w:rsidR="006D5E53" w:rsidRPr="00FA68F5">
        <w:rPr>
          <w:rFonts w:ascii="Times New Roman" w:hAnsi="Times New Roman"/>
          <w:sz w:val="24"/>
        </w:rPr>
        <w:t>:</w:t>
      </w:r>
    </w:p>
    <w:p w:rsidR="00D11196" w:rsidRDefault="00D11196"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E83240" w:rsidRDefault="00E83240" w:rsidP="007B0771">
      <w:pPr>
        <w:spacing w:after="0" w:line="240" w:lineRule="auto"/>
        <w:jc w:val="both"/>
        <w:rPr>
          <w:rFonts w:ascii="Times New Roman" w:hAnsi="Times New Roman"/>
          <w:sz w:val="24"/>
        </w:rPr>
      </w:pPr>
    </w:p>
    <w:p w:rsidR="00E83240" w:rsidRDefault="00E83240" w:rsidP="007B0771">
      <w:pPr>
        <w:spacing w:after="0" w:line="240" w:lineRule="auto"/>
        <w:jc w:val="both"/>
        <w:rPr>
          <w:rFonts w:ascii="Times New Roman" w:hAnsi="Times New Roman"/>
          <w:sz w:val="24"/>
        </w:rPr>
      </w:pPr>
    </w:p>
    <w:p w:rsidR="00E83240" w:rsidRDefault="00E83240" w:rsidP="007B0771">
      <w:pPr>
        <w:spacing w:after="0" w:line="240" w:lineRule="auto"/>
        <w:jc w:val="both"/>
        <w:rPr>
          <w:rFonts w:ascii="Times New Roman" w:hAnsi="Times New Roman"/>
          <w:sz w:val="24"/>
        </w:rPr>
      </w:pPr>
    </w:p>
    <w:p w:rsidR="003D2C7E" w:rsidRDefault="003D2C7E" w:rsidP="007B0771">
      <w:pPr>
        <w:spacing w:after="0" w:line="240" w:lineRule="auto"/>
        <w:jc w:val="both"/>
        <w:rPr>
          <w:rFonts w:ascii="Times New Roman" w:hAnsi="Times New Roman"/>
          <w:sz w:val="24"/>
        </w:rPr>
      </w:pPr>
    </w:p>
    <w:p w:rsidR="003D2C7E" w:rsidRPr="00FA68F5" w:rsidRDefault="003D2C7E" w:rsidP="007B0771">
      <w:pPr>
        <w:spacing w:after="0" w:line="240" w:lineRule="auto"/>
        <w:jc w:val="both"/>
        <w:rPr>
          <w:rFonts w:ascii="Times New Roman" w:hAnsi="Times New Roman"/>
          <w:sz w:val="24"/>
        </w:rPr>
      </w:pPr>
    </w:p>
    <w:p w:rsidR="007B0771" w:rsidRPr="00FA68F5" w:rsidRDefault="007B0771" w:rsidP="007B0771">
      <w:pPr>
        <w:spacing w:after="0" w:line="240" w:lineRule="auto"/>
        <w:jc w:val="both"/>
        <w:rPr>
          <w:rFonts w:ascii="Times New Roman" w:hAnsi="Times New Roman"/>
          <w:sz w:val="24"/>
        </w:rPr>
      </w:pPr>
      <w:r w:rsidRPr="00FA68F5">
        <w:rPr>
          <w:rFonts w:ascii="Times New Roman" w:hAnsi="Times New Roman"/>
          <w:sz w:val="24"/>
        </w:rPr>
        <w:lastRenderedPageBreak/>
        <w:t>на 01.01</w:t>
      </w:r>
      <w:r w:rsidR="00CF05CC" w:rsidRPr="00FA68F5">
        <w:rPr>
          <w:rFonts w:ascii="Times New Roman" w:hAnsi="Times New Roman"/>
          <w:sz w:val="24"/>
        </w:rPr>
        <w:t>.2020</w:t>
      </w:r>
      <w:r w:rsidRPr="00FA68F5">
        <w:rPr>
          <w:rFonts w:ascii="Times New Roman" w:hAnsi="Times New Roman"/>
          <w:sz w:val="24"/>
        </w:rPr>
        <w:t xml:space="preserve"> г.</w:t>
      </w:r>
    </w:p>
    <w:p w:rsidR="00F04FF5" w:rsidRPr="00FA68F5" w:rsidRDefault="00E83240" w:rsidP="00F04FF5">
      <w:pPr>
        <w:spacing w:after="0" w:line="240" w:lineRule="auto"/>
        <w:jc w:val="right"/>
        <w:rPr>
          <w:rFonts w:ascii="Times New Roman" w:hAnsi="Times New Roman"/>
          <w:sz w:val="24"/>
        </w:rPr>
      </w:pPr>
      <w:proofErr w:type="spellStart"/>
      <w:r>
        <w:rPr>
          <w:rFonts w:ascii="Times New Roman" w:hAnsi="Times New Roman"/>
          <w:sz w:val="24"/>
        </w:rPr>
        <w:t>т</w:t>
      </w:r>
      <w:r w:rsidR="00F04FF5" w:rsidRPr="00FA68F5">
        <w:rPr>
          <w:rFonts w:ascii="Times New Roman" w:hAnsi="Times New Roman"/>
          <w:sz w:val="24"/>
        </w:rPr>
        <w:t>ыс.руб</w:t>
      </w:r>
      <w:proofErr w:type="spellEnd"/>
      <w:r w:rsidR="00F04FF5" w:rsidRPr="00FA68F5">
        <w:rPr>
          <w:rFonts w:ascii="Times New Roman" w:hAnsi="Times New Roman"/>
          <w:sz w:val="24"/>
        </w:rPr>
        <w:t>.</w:t>
      </w:r>
    </w:p>
    <w:p w:rsidR="007B0771" w:rsidRPr="00FA68F5" w:rsidRDefault="00D11196" w:rsidP="007B0771">
      <w:pPr>
        <w:spacing w:after="0" w:line="240" w:lineRule="auto"/>
        <w:jc w:val="both"/>
        <w:rPr>
          <w:rFonts w:ascii="Times New Roman" w:hAnsi="Times New Roman"/>
          <w:sz w:val="24"/>
        </w:rPr>
      </w:pPr>
      <w:r w:rsidRPr="00FA68F5">
        <w:rPr>
          <w:noProof/>
          <w:lang w:eastAsia="ru-RU"/>
        </w:rPr>
        <w:drawing>
          <wp:inline distT="0" distB="0" distL="0" distR="0">
            <wp:extent cx="5940059" cy="6933363"/>
            <wp:effectExtent l="0" t="0" r="381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345" cy="6937198"/>
                    </a:xfrm>
                    <a:prstGeom prst="rect">
                      <a:avLst/>
                    </a:prstGeom>
                    <a:noFill/>
                    <a:ln>
                      <a:noFill/>
                    </a:ln>
                  </pic:spPr>
                </pic:pic>
              </a:graphicData>
            </a:graphic>
          </wp:inline>
        </w:drawing>
      </w:r>
    </w:p>
    <w:p w:rsidR="006C28BB" w:rsidRPr="00FA68F5" w:rsidRDefault="006C28BB" w:rsidP="007B0771">
      <w:pPr>
        <w:spacing w:after="0" w:line="240" w:lineRule="auto"/>
        <w:jc w:val="both"/>
        <w:rPr>
          <w:rFonts w:ascii="Times New Roman" w:hAnsi="Times New Roman"/>
          <w:sz w:val="24"/>
        </w:rPr>
      </w:pPr>
    </w:p>
    <w:p w:rsidR="00CF05CC" w:rsidRPr="00FA68F5" w:rsidRDefault="00CF05CC" w:rsidP="007B0771">
      <w:pPr>
        <w:spacing w:after="0" w:line="240" w:lineRule="auto"/>
        <w:jc w:val="both"/>
        <w:rPr>
          <w:rFonts w:ascii="Times New Roman" w:hAnsi="Times New Roman"/>
          <w:sz w:val="24"/>
        </w:rPr>
      </w:pPr>
    </w:p>
    <w:p w:rsidR="0073572F" w:rsidRPr="00FA68F5" w:rsidRDefault="0073572F" w:rsidP="007B0771">
      <w:pPr>
        <w:spacing w:after="0" w:line="240" w:lineRule="auto"/>
        <w:jc w:val="both"/>
        <w:rPr>
          <w:rFonts w:ascii="Times New Roman" w:hAnsi="Times New Roman"/>
          <w:sz w:val="24"/>
        </w:rPr>
      </w:pPr>
    </w:p>
    <w:p w:rsidR="00D11196" w:rsidRPr="00FA68F5" w:rsidRDefault="00D11196" w:rsidP="007B0771">
      <w:pPr>
        <w:spacing w:after="0" w:line="240" w:lineRule="auto"/>
        <w:jc w:val="both"/>
        <w:rPr>
          <w:rFonts w:ascii="Times New Roman" w:hAnsi="Times New Roman"/>
          <w:sz w:val="24"/>
        </w:rPr>
      </w:pPr>
    </w:p>
    <w:p w:rsidR="00D11196" w:rsidRDefault="00D11196" w:rsidP="007B0771">
      <w:pPr>
        <w:spacing w:after="0" w:line="240" w:lineRule="auto"/>
        <w:jc w:val="both"/>
        <w:rPr>
          <w:rFonts w:ascii="Times New Roman" w:hAnsi="Times New Roman"/>
          <w:sz w:val="24"/>
        </w:rPr>
      </w:pPr>
    </w:p>
    <w:p w:rsidR="003D2C7E" w:rsidRPr="00FA68F5" w:rsidRDefault="003D2C7E" w:rsidP="007B0771">
      <w:pPr>
        <w:spacing w:after="0" w:line="240" w:lineRule="auto"/>
        <w:jc w:val="both"/>
        <w:rPr>
          <w:rFonts w:ascii="Times New Roman" w:hAnsi="Times New Roman"/>
          <w:sz w:val="24"/>
        </w:rPr>
      </w:pPr>
    </w:p>
    <w:p w:rsidR="00D11196" w:rsidRPr="00FA68F5" w:rsidRDefault="00D11196" w:rsidP="007B0771">
      <w:pPr>
        <w:spacing w:after="0" w:line="240" w:lineRule="auto"/>
        <w:jc w:val="both"/>
        <w:rPr>
          <w:rFonts w:ascii="Times New Roman" w:hAnsi="Times New Roman"/>
          <w:sz w:val="24"/>
        </w:rPr>
      </w:pPr>
    </w:p>
    <w:p w:rsidR="00D11196" w:rsidRPr="00FA68F5" w:rsidRDefault="00D11196" w:rsidP="007B0771">
      <w:pPr>
        <w:spacing w:after="0" w:line="240" w:lineRule="auto"/>
        <w:jc w:val="both"/>
        <w:rPr>
          <w:rFonts w:ascii="Times New Roman" w:hAnsi="Times New Roman"/>
          <w:sz w:val="24"/>
        </w:rPr>
      </w:pPr>
    </w:p>
    <w:p w:rsidR="007B0771" w:rsidRPr="00FA68F5" w:rsidRDefault="006C28BB" w:rsidP="007B0771">
      <w:pPr>
        <w:spacing w:after="0" w:line="240" w:lineRule="auto"/>
        <w:jc w:val="both"/>
        <w:rPr>
          <w:rFonts w:ascii="Times New Roman" w:hAnsi="Times New Roman"/>
          <w:sz w:val="24"/>
        </w:rPr>
      </w:pPr>
      <w:r w:rsidRPr="00FA68F5">
        <w:rPr>
          <w:rFonts w:ascii="Times New Roman" w:hAnsi="Times New Roman"/>
          <w:sz w:val="24"/>
        </w:rPr>
        <w:lastRenderedPageBreak/>
        <w:t>н</w:t>
      </w:r>
      <w:r w:rsidR="00F04FF5" w:rsidRPr="00FA68F5">
        <w:rPr>
          <w:rFonts w:ascii="Times New Roman" w:hAnsi="Times New Roman"/>
          <w:sz w:val="24"/>
        </w:rPr>
        <w:t>а 01.10.2019</w:t>
      </w:r>
      <w:r w:rsidR="007B0771" w:rsidRPr="00FA68F5">
        <w:rPr>
          <w:rFonts w:ascii="Times New Roman" w:hAnsi="Times New Roman"/>
          <w:sz w:val="24"/>
        </w:rPr>
        <w:t xml:space="preserve"> г.</w:t>
      </w:r>
    </w:p>
    <w:p w:rsidR="00F04FF5" w:rsidRPr="00FA68F5" w:rsidRDefault="00F04FF5" w:rsidP="00F04FF5">
      <w:pPr>
        <w:spacing w:after="0" w:line="240" w:lineRule="auto"/>
        <w:jc w:val="right"/>
        <w:rPr>
          <w:rFonts w:ascii="Times New Roman" w:hAnsi="Times New Roman"/>
          <w:sz w:val="24"/>
        </w:rPr>
      </w:pPr>
      <w:proofErr w:type="spellStart"/>
      <w:r w:rsidRPr="00FA68F5">
        <w:rPr>
          <w:rFonts w:ascii="Times New Roman" w:hAnsi="Times New Roman"/>
          <w:sz w:val="24"/>
        </w:rPr>
        <w:t>тыс.руб</w:t>
      </w:r>
      <w:proofErr w:type="spellEnd"/>
      <w:r w:rsidRPr="00FA68F5">
        <w:rPr>
          <w:rFonts w:ascii="Times New Roman" w:hAnsi="Times New Roman"/>
          <w:sz w:val="24"/>
        </w:rPr>
        <w:t>.</w:t>
      </w:r>
    </w:p>
    <w:p w:rsidR="00CF05CC" w:rsidRPr="00FA68F5" w:rsidRDefault="00CF05CC" w:rsidP="007B0771">
      <w:pPr>
        <w:spacing w:after="0" w:line="240" w:lineRule="auto"/>
        <w:jc w:val="both"/>
        <w:rPr>
          <w:rFonts w:ascii="Times New Roman" w:hAnsi="Times New Roman"/>
          <w:sz w:val="24"/>
          <w:highlight w:val="yellow"/>
        </w:rPr>
      </w:pPr>
      <w:r w:rsidRPr="00FA68F5">
        <w:rPr>
          <w:noProof/>
          <w:lang w:eastAsia="ru-RU"/>
        </w:rPr>
        <w:drawing>
          <wp:inline distT="0" distB="0" distL="0" distR="0" wp14:anchorId="14A3F591" wp14:editId="711081BB">
            <wp:extent cx="5940425" cy="6260124"/>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595" cy="6263464"/>
                    </a:xfrm>
                    <a:prstGeom prst="rect">
                      <a:avLst/>
                    </a:prstGeom>
                    <a:noFill/>
                    <a:ln>
                      <a:noFill/>
                    </a:ln>
                  </pic:spPr>
                </pic:pic>
              </a:graphicData>
            </a:graphic>
          </wp:inline>
        </w:drawing>
      </w:r>
    </w:p>
    <w:p w:rsidR="004E665D" w:rsidRPr="00FA68F5" w:rsidRDefault="004E665D" w:rsidP="004E665D">
      <w:pPr>
        <w:spacing w:before="120" w:after="0"/>
        <w:ind w:firstLine="567"/>
        <w:jc w:val="both"/>
        <w:rPr>
          <w:rFonts w:ascii="Times New Roman" w:hAnsi="Times New Roman"/>
          <w:sz w:val="24"/>
          <w:szCs w:val="24"/>
        </w:rPr>
      </w:pPr>
      <w:r w:rsidRPr="00FA68F5">
        <w:rPr>
          <w:rFonts w:ascii="Times New Roman" w:hAnsi="Times New Roman"/>
          <w:sz w:val="24"/>
          <w:szCs w:val="24"/>
        </w:rPr>
        <w:t>Существенное увеличение суммы требований, отраженной по строке 3 Таблицы 4.1.2 связано с выдачей в четвертом квартале 2019 года ссуд, предоставленных заемщикам для погашения долга по ранее выданным ссудам. Величина сформированного резерва, отраженная по данной строке, возросла незначительно, т.к. по вновь классифицированным ссудам с учетом решения уполномоченного органа установлен минимальный процент резервирования.</w:t>
      </w:r>
    </w:p>
    <w:p w:rsidR="004E665D" w:rsidRPr="00FA68F5" w:rsidRDefault="004E665D" w:rsidP="004E665D">
      <w:pPr>
        <w:ind w:firstLine="567"/>
        <w:jc w:val="both"/>
        <w:rPr>
          <w:rFonts w:ascii="Times New Roman" w:hAnsi="Times New Roman"/>
          <w:sz w:val="24"/>
          <w:szCs w:val="24"/>
        </w:rPr>
      </w:pPr>
      <w:r w:rsidRPr="00FA68F5">
        <w:rPr>
          <w:rFonts w:ascii="Times New Roman" w:hAnsi="Times New Roman"/>
          <w:sz w:val="24"/>
          <w:szCs w:val="24"/>
        </w:rPr>
        <w:t xml:space="preserve">Существенное увеличение в отчетном периоде суммы условных обязательств кредитного характера, а также объемов сформированного резерва, отраженных по строке 8 Таблицы 4.1.2 связано с ростом в отчетном периоде количества банковских гарантий, выданных принципалам, деятельность которых на основании решения Правления Банка </w:t>
      </w:r>
      <w:r w:rsidRPr="00FA68F5">
        <w:rPr>
          <w:rFonts w:ascii="Times New Roman" w:hAnsi="Times New Roman"/>
          <w:sz w:val="24"/>
          <w:szCs w:val="24"/>
        </w:rPr>
        <w:lastRenderedPageBreak/>
        <w:t>признана реальной при наличии признаков, свидетельствующих о возможном отсутствии у них реальной деятельности.</w:t>
      </w:r>
      <w:r w:rsidR="0036312E">
        <w:rPr>
          <w:rFonts w:ascii="Times New Roman" w:hAnsi="Times New Roman"/>
          <w:sz w:val="24"/>
          <w:szCs w:val="24"/>
        </w:rPr>
        <w:t xml:space="preserve"> </w:t>
      </w:r>
    </w:p>
    <w:p w:rsidR="002665B0" w:rsidRPr="00AA3DF3" w:rsidRDefault="002665B0" w:rsidP="00B93FCC">
      <w:pPr>
        <w:autoSpaceDE w:val="0"/>
        <w:autoSpaceDN w:val="0"/>
        <w:adjustRightInd w:val="0"/>
        <w:spacing w:after="0" w:line="240" w:lineRule="auto"/>
        <w:jc w:val="both"/>
        <w:outlineLvl w:val="0"/>
        <w:rPr>
          <w:rFonts w:ascii="Times New Roman" w:eastAsiaTheme="minorHAnsi" w:hAnsi="Times New Roman"/>
          <w:sz w:val="24"/>
        </w:rPr>
      </w:pPr>
      <w:r w:rsidRPr="00AA3DF3">
        <w:rPr>
          <w:rFonts w:ascii="Times New Roman" w:hAnsi="Times New Roman"/>
          <w:bCs/>
          <w:sz w:val="24"/>
        </w:rPr>
        <w:t>Таблица 4.2</w:t>
      </w:r>
      <w:r w:rsidR="00AC703A" w:rsidRPr="00AA3DF3">
        <w:rPr>
          <w:rFonts w:ascii="Times New Roman" w:hAnsi="Times New Roman"/>
          <w:bCs/>
          <w:sz w:val="24"/>
        </w:rPr>
        <w:t>.</w:t>
      </w:r>
      <w:r w:rsidRPr="00AA3DF3">
        <w:rPr>
          <w:rFonts w:ascii="Times New Roman" w:hAnsi="Times New Roman"/>
          <w:bCs/>
          <w:sz w:val="24"/>
        </w:rPr>
        <w:t xml:space="preserve"> </w:t>
      </w:r>
      <w:r w:rsidRPr="00AA3DF3">
        <w:rPr>
          <w:rFonts w:ascii="Times New Roman" w:eastAsiaTheme="minorHAnsi" w:hAnsi="Times New Roman"/>
          <w:sz w:val="24"/>
        </w:rPr>
        <w:t>Изменения балансовой стоимости ссудной задолженности и долговых ценных бумаг, находящихся в состоянии дефолта:</w:t>
      </w:r>
    </w:p>
    <w:p w:rsidR="002665B0" w:rsidRPr="00FA68F5" w:rsidRDefault="002665B0" w:rsidP="002665B0">
      <w:pPr>
        <w:autoSpaceDE w:val="0"/>
        <w:autoSpaceDN w:val="0"/>
        <w:adjustRightInd w:val="0"/>
        <w:spacing w:after="0" w:line="240" w:lineRule="auto"/>
        <w:jc w:val="right"/>
        <w:outlineLvl w:val="0"/>
        <w:rPr>
          <w:rFonts w:ascii="Times New Roman" w:eastAsiaTheme="minorHAnsi" w:hAnsi="Times New Roman"/>
        </w:rPr>
      </w:pPr>
      <w:r w:rsidRPr="00AA3DF3">
        <w:rPr>
          <w:rFonts w:ascii="Times New Roman" w:eastAsiaTheme="minorHAnsi" w:hAnsi="Times New Roman"/>
        </w:rPr>
        <w:t>тыс. руб.</w:t>
      </w:r>
    </w:p>
    <w:p w:rsidR="002665B0" w:rsidRPr="00FA68F5" w:rsidRDefault="005C68AF" w:rsidP="002665B0">
      <w:pPr>
        <w:autoSpaceDE w:val="0"/>
        <w:autoSpaceDN w:val="0"/>
        <w:adjustRightInd w:val="0"/>
        <w:spacing w:after="0" w:line="240" w:lineRule="auto"/>
        <w:outlineLvl w:val="0"/>
        <w:rPr>
          <w:rFonts w:ascii="Times New Roman" w:hAnsi="Times New Roman"/>
          <w:bCs/>
        </w:rPr>
      </w:pPr>
      <w:r w:rsidRPr="005C68AF">
        <w:rPr>
          <w:noProof/>
          <w:lang w:eastAsia="ru-RU"/>
        </w:rPr>
        <w:drawing>
          <wp:inline distT="0" distB="0" distL="0" distR="0">
            <wp:extent cx="5940425" cy="3603046"/>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603046"/>
                    </a:xfrm>
                    <a:prstGeom prst="rect">
                      <a:avLst/>
                    </a:prstGeom>
                    <a:noFill/>
                    <a:ln>
                      <a:noFill/>
                    </a:ln>
                  </pic:spPr>
                </pic:pic>
              </a:graphicData>
            </a:graphic>
          </wp:inline>
        </w:drawing>
      </w:r>
    </w:p>
    <w:p w:rsidR="005F6E27" w:rsidRPr="00FA68F5" w:rsidRDefault="005F6E27" w:rsidP="002665B0">
      <w:pPr>
        <w:autoSpaceDE w:val="0"/>
        <w:autoSpaceDN w:val="0"/>
        <w:adjustRightInd w:val="0"/>
        <w:spacing w:after="0" w:line="240" w:lineRule="auto"/>
        <w:outlineLvl w:val="0"/>
        <w:rPr>
          <w:rFonts w:ascii="Times New Roman" w:hAnsi="Times New Roman"/>
          <w:bCs/>
        </w:rPr>
      </w:pPr>
    </w:p>
    <w:p w:rsidR="00C4495C" w:rsidRPr="00AA3DF3" w:rsidRDefault="00C4495C" w:rsidP="00C4495C">
      <w:pPr>
        <w:spacing w:after="0" w:line="240" w:lineRule="auto"/>
        <w:ind w:firstLine="708"/>
        <w:jc w:val="both"/>
        <w:rPr>
          <w:rFonts w:ascii="Times New Roman" w:hAnsi="Times New Roman"/>
          <w:bCs/>
          <w:sz w:val="24"/>
          <w:szCs w:val="24"/>
        </w:rPr>
      </w:pPr>
      <w:r w:rsidRPr="00AA3DF3">
        <w:rPr>
          <w:rFonts w:ascii="Times New Roman" w:hAnsi="Times New Roman"/>
          <w:sz w:val="24"/>
          <w:szCs w:val="24"/>
        </w:rPr>
        <w:t xml:space="preserve">Входящий объем поступления просроченной задолженности свыше 90 дней составил </w:t>
      </w:r>
      <w:r w:rsidR="00AA3DF3" w:rsidRPr="00AA3DF3">
        <w:rPr>
          <w:rFonts w:ascii="Times New Roman" w:hAnsi="Times New Roman"/>
          <w:bCs/>
          <w:sz w:val="24"/>
          <w:szCs w:val="24"/>
        </w:rPr>
        <w:t>166,23</w:t>
      </w:r>
      <w:r w:rsidR="005C68AF" w:rsidRPr="00AA3DF3">
        <w:rPr>
          <w:rFonts w:ascii="Times New Roman" w:hAnsi="Times New Roman"/>
          <w:bCs/>
          <w:sz w:val="24"/>
          <w:szCs w:val="24"/>
        </w:rPr>
        <w:t xml:space="preserve"> </w:t>
      </w:r>
      <w:r w:rsidRPr="00AA3DF3">
        <w:rPr>
          <w:rFonts w:ascii="Times New Roman" w:hAnsi="Times New Roman"/>
          <w:bCs/>
          <w:sz w:val="24"/>
          <w:szCs w:val="24"/>
        </w:rPr>
        <w:t xml:space="preserve">млн. руб., </w:t>
      </w:r>
      <w:r w:rsidRPr="00AA3DF3">
        <w:rPr>
          <w:rFonts w:ascii="Times New Roman" w:hAnsi="Times New Roman"/>
          <w:sz w:val="24"/>
          <w:szCs w:val="24"/>
        </w:rPr>
        <w:t xml:space="preserve">выход из просрочки составил </w:t>
      </w:r>
      <w:r w:rsidR="005C68AF" w:rsidRPr="00AA3DF3">
        <w:rPr>
          <w:rFonts w:ascii="Times New Roman" w:hAnsi="Times New Roman"/>
          <w:bCs/>
          <w:sz w:val="24"/>
          <w:szCs w:val="24"/>
        </w:rPr>
        <w:t>77,86</w:t>
      </w:r>
      <w:r w:rsidRPr="00AA3DF3">
        <w:rPr>
          <w:rFonts w:ascii="Times New Roman" w:hAnsi="Times New Roman"/>
          <w:bCs/>
          <w:sz w:val="24"/>
          <w:szCs w:val="24"/>
        </w:rPr>
        <w:t xml:space="preserve"> </w:t>
      </w:r>
      <w:r w:rsidR="00AA3DF3" w:rsidRPr="00AA3DF3">
        <w:rPr>
          <w:rFonts w:ascii="Times New Roman" w:hAnsi="Times New Roman"/>
          <w:bCs/>
          <w:sz w:val="24"/>
          <w:szCs w:val="24"/>
        </w:rPr>
        <w:t>млн. руб.</w:t>
      </w:r>
      <w:r w:rsidRPr="00AA3DF3">
        <w:rPr>
          <w:rFonts w:ascii="Times New Roman" w:hAnsi="Times New Roman"/>
          <w:sz w:val="24"/>
          <w:szCs w:val="24"/>
        </w:rPr>
        <w:t xml:space="preserve">, данный показатель свидетельствует об эффективности взыскания просроченной задолженности, проведения мероприятий (реализация имущества, исполнительные производства, процедуры банкротства) направленных на снижение объемов по просроченным ссудам более 90 дней. Прирост просроченной задолженности к предыдущему периоду составил </w:t>
      </w:r>
      <w:r w:rsidR="00AA3DF3" w:rsidRPr="00AA3DF3">
        <w:rPr>
          <w:rFonts w:ascii="Times New Roman" w:hAnsi="Times New Roman"/>
          <w:bCs/>
          <w:sz w:val="24"/>
          <w:szCs w:val="24"/>
        </w:rPr>
        <w:t>23,76</w:t>
      </w:r>
      <w:r w:rsidRPr="00AA3DF3">
        <w:rPr>
          <w:rFonts w:ascii="Times New Roman" w:hAnsi="Times New Roman"/>
          <w:bCs/>
          <w:sz w:val="24"/>
          <w:szCs w:val="24"/>
        </w:rPr>
        <w:t>%.</w:t>
      </w:r>
    </w:p>
    <w:p w:rsidR="00A42B6E" w:rsidRPr="00FA68F5" w:rsidRDefault="00E87195" w:rsidP="00E87195">
      <w:pPr>
        <w:spacing w:after="0" w:line="240" w:lineRule="auto"/>
        <w:ind w:firstLine="708"/>
        <w:jc w:val="both"/>
        <w:rPr>
          <w:rFonts w:ascii="Times New Roman" w:eastAsiaTheme="minorHAnsi" w:hAnsi="Times New Roman"/>
          <w:sz w:val="24"/>
          <w:szCs w:val="24"/>
          <w:highlight w:val="yellow"/>
        </w:rPr>
      </w:pPr>
      <w:r w:rsidRPr="00FA68F5">
        <w:rPr>
          <w:rFonts w:ascii="Times New Roman" w:hAnsi="Times New Roman"/>
          <w:sz w:val="24"/>
          <w:szCs w:val="24"/>
        </w:rPr>
        <w:t>По юридическим лицам просроченная задолженность свыш</w:t>
      </w:r>
      <w:r w:rsidR="00996B9E" w:rsidRPr="00FA68F5">
        <w:rPr>
          <w:rFonts w:ascii="Times New Roman" w:hAnsi="Times New Roman"/>
          <w:sz w:val="24"/>
          <w:szCs w:val="24"/>
        </w:rPr>
        <w:t>е 90 дней составляет 67</w:t>
      </w:r>
      <w:r w:rsidRPr="00FA68F5">
        <w:rPr>
          <w:rFonts w:ascii="Times New Roman" w:hAnsi="Times New Roman"/>
          <w:sz w:val="24"/>
          <w:szCs w:val="24"/>
        </w:rPr>
        <w:t>% от общего объема просроченной задолженности.</w:t>
      </w:r>
      <w:r w:rsidRPr="00FA68F5">
        <w:rPr>
          <w:rFonts w:ascii="Times New Roman" w:eastAsiaTheme="minorHAnsi" w:hAnsi="Times New Roman"/>
          <w:sz w:val="24"/>
          <w:szCs w:val="24"/>
        </w:rPr>
        <w:t xml:space="preserve"> </w:t>
      </w:r>
      <w:r w:rsidR="006C28BB" w:rsidRPr="00FA68F5">
        <w:rPr>
          <w:rFonts w:ascii="Times New Roman" w:hAnsi="Times New Roman"/>
          <w:sz w:val="24"/>
          <w:szCs w:val="24"/>
        </w:rPr>
        <w:t>По физическим лицам основная часть просрочки приходится на ссуды с просроченными платежами свыше 90 дней (</w:t>
      </w:r>
      <w:r w:rsidR="00387A55" w:rsidRPr="00FA68F5">
        <w:rPr>
          <w:rFonts w:ascii="Times New Roman" w:hAnsi="Times New Roman"/>
          <w:bCs/>
          <w:sz w:val="24"/>
          <w:szCs w:val="24"/>
        </w:rPr>
        <w:t>72%</w:t>
      </w:r>
      <w:r w:rsidR="006C28BB" w:rsidRPr="00FA68F5">
        <w:rPr>
          <w:rFonts w:ascii="Times New Roman" w:hAnsi="Times New Roman"/>
          <w:sz w:val="24"/>
          <w:szCs w:val="24"/>
        </w:rPr>
        <w:t>) На каждом этапе просроченной задолженности проводятся мероприятия по её взысканию (реализация зало</w:t>
      </w:r>
      <w:r w:rsidRPr="00FA68F5">
        <w:rPr>
          <w:rFonts w:ascii="Times New Roman" w:hAnsi="Times New Roman"/>
          <w:sz w:val="24"/>
          <w:szCs w:val="24"/>
        </w:rPr>
        <w:t>гового имущества, банкротство</w:t>
      </w:r>
      <w:r w:rsidR="006C28BB" w:rsidRPr="00FA68F5">
        <w:rPr>
          <w:rFonts w:ascii="Times New Roman" w:hAnsi="Times New Roman"/>
          <w:sz w:val="24"/>
          <w:szCs w:val="24"/>
        </w:rPr>
        <w:t xml:space="preserve">, судебное взыскание, проведение </w:t>
      </w:r>
      <w:proofErr w:type="spellStart"/>
      <w:r w:rsidR="006C28BB" w:rsidRPr="00FA68F5">
        <w:rPr>
          <w:rFonts w:ascii="Times New Roman" w:hAnsi="Times New Roman"/>
          <w:sz w:val="24"/>
          <w:szCs w:val="24"/>
        </w:rPr>
        <w:t>реструктуризаций</w:t>
      </w:r>
      <w:proofErr w:type="spellEnd"/>
      <w:r w:rsidR="006C28BB" w:rsidRPr="00FA68F5">
        <w:rPr>
          <w:rFonts w:ascii="Times New Roman" w:hAnsi="Times New Roman"/>
          <w:sz w:val="24"/>
          <w:szCs w:val="24"/>
        </w:rPr>
        <w:t xml:space="preserve"> (увеличение срока, кредитные каникулы и т.д.)).</w:t>
      </w:r>
    </w:p>
    <w:p w:rsidR="006C28BB" w:rsidRPr="00FA68F5" w:rsidRDefault="00996B9E" w:rsidP="006C28BB">
      <w:pPr>
        <w:spacing w:after="0" w:line="240" w:lineRule="auto"/>
        <w:ind w:firstLine="708"/>
        <w:jc w:val="both"/>
        <w:rPr>
          <w:rFonts w:ascii="Times New Roman" w:hAnsi="Times New Roman"/>
          <w:sz w:val="24"/>
          <w:szCs w:val="24"/>
        </w:rPr>
      </w:pPr>
      <w:r w:rsidRPr="00FA68F5">
        <w:rPr>
          <w:rFonts w:ascii="Times New Roman" w:hAnsi="Times New Roman"/>
          <w:sz w:val="24"/>
          <w:szCs w:val="24"/>
        </w:rPr>
        <w:t>На 01.01.2020</w:t>
      </w:r>
      <w:r w:rsidR="006C28BB" w:rsidRPr="00FA68F5">
        <w:rPr>
          <w:rFonts w:ascii="Times New Roman" w:hAnsi="Times New Roman"/>
          <w:sz w:val="24"/>
          <w:szCs w:val="24"/>
        </w:rPr>
        <w:t xml:space="preserve"> </w:t>
      </w:r>
      <w:r w:rsidR="007A789D">
        <w:rPr>
          <w:rFonts w:ascii="Times New Roman" w:hAnsi="Times New Roman"/>
          <w:sz w:val="24"/>
          <w:szCs w:val="24"/>
        </w:rPr>
        <w:t xml:space="preserve">г. </w:t>
      </w:r>
      <w:r w:rsidR="006C28BB" w:rsidRPr="00FA68F5">
        <w:rPr>
          <w:rFonts w:ascii="Times New Roman" w:hAnsi="Times New Roman"/>
          <w:sz w:val="24"/>
          <w:szCs w:val="24"/>
        </w:rPr>
        <w:t xml:space="preserve">всего реструктуризировано </w:t>
      </w:r>
      <w:r w:rsidR="000210D1" w:rsidRPr="00FA68F5">
        <w:rPr>
          <w:rFonts w:ascii="Times New Roman" w:hAnsi="Times New Roman"/>
          <w:bCs/>
          <w:sz w:val="24"/>
          <w:szCs w:val="24"/>
        </w:rPr>
        <w:t>149</w:t>
      </w:r>
      <w:r w:rsidR="006C28BB" w:rsidRPr="00FA68F5">
        <w:rPr>
          <w:rFonts w:ascii="Times New Roman" w:hAnsi="Times New Roman"/>
          <w:bCs/>
          <w:sz w:val="24"/>
          <w:szCs w:val="24"/>
        </w:rPr>
        <w:t xml:space="preserve"> ссуд</w:t>
      </w:r>
      <w:r w:rsidR="006C28BB" w:rsidRPr="00FA68F5">
        <w:rPr>
          <w:rFonts w:ascii="Times New Roman" w:hAnsi="Times New Roman"/>
          <w:sz w:val="24"/>
          <w:szCs w:val="24"/>
        </w:rPr>
        <w:t xml:space="preserve">, на общую сумму судной задолженности </w:t>
      </w:r>
      <w:r w:rsidR="000210D1" w:rsidRPr="00FA68F5">
        <w:rPr>
          <w:rFonts w:ascii="Times New Roman" w:hAnsi="Times New Roman"/>
          <w:bCs/>
          <w:sz w:val="24"/>
          <w:szCs w:val="24"/>
        </w:rPr>
        <w:t>755,75</w:t>
      </w:r>
      <w:r w:rsidR="006C28BB" w:rsidRPr="00FA68F5">
        <w:rPr>
          <w:rFonts w:ascii="Times New Roman" w:hAnsi="Times New Roman"/>
          <w:bCs/>
          <w:sz w:val="24"/>
          <w:szCs w:val="24"/>
        </w:rPr>
        <w:t xml:space="preserve"> млн руб</w:t>
      </w:r>
      <w:r w:rsidR="006C28BB" w:rsidRPr="00FA68F5">
        <w:rPr>
          <w:rFonts w:ascii="Times New Roman" w:hAnsi="Times New Roman"/>
          <w:sz w:val="24"/>
          <w:szCs w:val="24"/>
        </w:rPr>
        <w:t>. Основной объем реструктуризации приходится на ссуды физическим лицам (</w:t>
      </w:r>
      <w:r w:rsidR="000210D1" w:rsidRPr="00FA68F5">
        <w:rPr>
          <w:rFonts w:ascii="Times New Roman" w:hAnsi="Times New Roman"/>
          <w:bCs/>
          <w:sz w:val="24"/>
          <w:szCs w:val="24"/>
        </w:rPr>
        <w:t>144</w:t>
      </w:r>
      <w:r w:rsidR="006C28BB" w:rsidRPr="00FA68F5">
        <w:rPr>
          <w:rFonts w:ascii="Times New Roman" w:hAnsi="Times New Roman"/>
          <w:bCs/>
          <w:sz w:val="24"/>
          <w:szCs w:val="24"/>
        </w:rPr>
        <w:t xml:space="preserve"> шт.</w:t>
      </w:r>
      <w:r w:rsidR="002A7AE0" w:rsidRPr="00FA68F5">
        <w:rPr>
          <w:rFonts w:ascii="Times New Roman" w:hAnsi="Times New Roman"/>
          <w:sz w:val="24"/>
          <w:szCs w:val="24"/>
        </w:rPr>
        <w:t xml:space="preserve">), </w:t>
      </w:r>
      <w:r w:rsidR="00C75C6E" w:rsidRPr="00FA68F5">
        <w:rPr>
          <w:rFonts w:ascii="Times New Roman" w:hAnsi="Times New Roman"/>
          <w:sz w:val="24"/>
          <w:szCs w:val="24"/>
        </w:rPr>
        <w:t>52% реструктурированн</w:t>
      </w:r>
      <w:r w:rsidR="008C067D">
        <w:rPr>
          <w:rFonts w:ascii="Times New Roman" w:hAnsi="Times New Roman"/>
          <w:sz w:val="24"/>
          <w:szCs w:val="24"/>
        </w:rPr>
        <w:t>ых ссуд являются ссудами 2-5 категории качества.</w:t>
      </w:r>
    </w:p>
    <w:p w:rsidR="00D40339" w:rsidRPr="00FA68F5" w:rsidRDefault="00D40339" w:rsidP="005D3AC6">
      <w:pPr>
        <w:autoSpaceDE w:val="0"/>
        <w:autoSpaceDN w:val="0"/>
        <w:adjustRightInd w:val="0"/>
        <w:spacing w:after="0" w:line="240" w:lineRule="auto"/>
        <w:ind w:firstLine="708"/>
        <w:jc w:val="both"/>
        <w:rPr>
          <w:rFonts w:ascii="Times New Roman" w:eastAsiaTheme="minorHAnsi" w:hAnsi="Times New Roman"/>
          <w:sz w:val="24"/>
          <w:szCs w:val="24"/>
        </w:rPr>
      </w:pPr>
      <w:r w:rsidRPr="00FA68F5">
        <w:rPr>
          <w:rFonts w:ascii="Times New Roman" w:eastAsiaTheme="minorHAnsi" w:hAnsi="Times New Roman"/>
          <w:sz w:val="24"/>
          <w:szCs w:val="24"/>
        </w:rPr>
        <w:t>Признания задолженности обесцененной, а также определение реструктурированных кредитных требований осуществляется в соответствие с нормами, установленными Положением Банка России № 590-П.</w:t>
      </w:r>
    </w:p>
    <w:p w:rsidR="00283139" w:rsidRPr="00FA68F5" w:rsidRDefault="00283139" w:rsidP="005D3AC6">
      <w:pPr>
        <w:autoSpaceDE w:val="0"/>
        <w:autoSpaceDN w:val="0"/>
        <w:adjustRightInd w:val="0"/>
        <w:spacing w:after="0" w:line="240" w:lineRule="auto"/>
        <w:ind w:firstLine="708"/>
        <w:jc w:val="both"/>
        <w:rPr>
          <w:rFonts w:ascii="Times New Roman" w:eastAsiaTheme="minorHAnsi" w:hAnsi="Times New Roman"/>
          <w:sz w:val="24"/>
          <w:szCs w:val="24"/>
        </w:rPr>
      </w:pPr>
    </w:p>
    <w:p w:rsidR="008D58F1" w:rsidRDefault="008D58F1" w:rsidP="008D58F1">
      <w:pPr>
        <w:spacing w:after="0" w:line="240" w:lineRule="auto"/>
        <w:jc w:val="center"/>
        <w:rPr>
          <w:rFonts w:ascii="Times New Roman" w:eastAsia="Times New Roman" w:hAnsi="Times New Roman"/>
          <w:sz w:val="24"/>
          <w:szCs w:val="24"/>
          <w:lang w:eastAsia="ru-RU"/>
        </w:rPr>
      </w:pPr>
    </w:p>
    <w:p w:rsidR="00AA3DF3" w:rsidRDefault="00AA3DF3" w:rsidP="008D58F1">
      <w:pPr>
        <w:spacing w:after="0" w:line="240" w:lineRule="auto"/>
        <w:jc w:val="center"/>
        <w:rPr>
          <w:rFonts w:ascii="Times New Roman" w:eastAsia="Times New Roman" w:hAnsi="Times New Roman"/>
          <w:sz w:val="24"/>
          <w:szCs w:val="24"/>
          <w:lang w:eastAsia="ru-RU"/>
        </w:rPr>
      </w:pPr>
    </w:p>
    <w:p w:rsidR="00AA3DF3" w:rsidRDefault="00AA3DF3" w:rsidP="008D58F1">
      <w:pPr>
        <w:spacing w:after="0" w:line="240" w:lineRule="auto"/>
        <w:jc w:val="center"/>
        <w:rPr>
          <w:rFonts w:ascii="Times New Roman" w:eastAsia="Times New Roman" w:hAnsi="Times New Roman"/>
          <w:sz w:val="24"/>
          <w:szCs w:val="24"/>
          <w:lang w:eastAsia="ru-RU"/>
        </w:rPr>
      </w:pPr>
    </w:p>
    <w:p w:rsidR="00AA3DF3" w:rsidRPr="00FA68F5" w:rsidRDefault="00AA3DF3" w:rsidP="008D58F1">
      <w:pPr>
        <w:spacing w:after="0" w:line="240" w:lineRule="auto"/>
        <w:jc w:val="center"/>
        <w:rPr>
          <w:rFonts w:ascii="Times New Roman" w:eastAsia="Times New Roman" w:hAnsi="Times New Roman"/>
          <w:sz w:val="24"/>
          <w:szCs w:val="24"/>
          <w:lang w:eastAsia="ru-RU"/>
        </w:rPr>
      </w:pPr>
    </w:p>
    <w:p w:rsidR="00C337B9" w:rsidRPr="00FA68F5" w:rsidRDefault="00C337B9" w:rsidP="00234A17">
      <w:pPr>
        <w:spacing w:after="0" w:line="240" w:lineRule="auto"/>
        <w:jc w:val="center"/>
        <w:rPr>
          <w:rFonts w:ascii="Times New Roman" w:eastAsia="Times New Roman" w:hAnsi="Times New Roman"/>
          <w:b/>
          <w:sz w:val="24"/>
          <w:szCs w:val="24"/>
          <w:lang w:eastAsia="ru-RU"/>
        </w:rPr>
      </w:pPr>
      <w:r w:rsidRPr="00FA68F5">
        <w:rPr>
          <w:rFonts w:ascii="Times New Roman" w:eastAsia="Times New Roman" w:hAnsi="Times New Roman"/>
          <w:b/>
          <w:sz w:val="24"/>
          <w:szCs w:val="24"/>
          <w:lang w:eastAsia="ru-RU"/>
        </w:rPr>
        <w:t xml:space="preserve">Информация по ссудам по географическим </w:t>
      </w:r>
      <w:r w:rsidR="009727DC" w:rsidRPr="00FA68F5">
        <w:rPr>
          <w:rFonts w:ascii="Times New Roman" w:eastAsia="Times New Roman" w:hAnsi="Times New Roman"/>
          <w:b/>
          <w:sz w:val="24"/>
          <w:szCs w:val="24"/>
          <w:lang w:eastAsia="ru-RU"/>
        </w:rPr>
        <w:t>зонам по состоянию на 01.01.2020</w:t>
      </w:r>
      <w:r w:rsidRPr="00FA68F5">
        <w:rPr>
          <w:rFonts w:ascii="Times New Roman" w:eastAsia="Times New Roman" w:hAnsi="Times New Roman"/>
          <w:b/>
          <w:sz w:val="24"/>
          <w:szCs w:val="24"/>
          <w:lang w:eastAsia="ru-RU"/>
        </w:rPr>
        <w:t>г.</w:t>
      </w:r>
    </w:p>
    <w:p w:rsidR="00C337B9" w:rsidRPr="00FA68F5" w:rsidRDefault="00862BB9" w:rsidP="00C337B9">
      <w:pPr>
        <w:spacing w:after="0" w:line="240" w:lineRule="auto"/>
        <w:ind w:left="566"/>
        <w:jc w:val="right"/>
        <w:rPr>
          <w:rFonts w:ascii="Times New Roman" w:eastAsia="Times New Roman" w:hAnsi="Times New Roman"/>
          <w:lang w:eastAsia="ru-RU"/>
        </w:rPr>
      </w:pPr>
      <w:proofErr w:type="spellStart"/>
      <w:r w:rsidRPr="00FA68F5">
        <w:rPr>
          <w:rFonts w:ascii="Times New Roman" w:eastAsia="Times New Roman" w:hAnsi="Times New Roman"/>
          <w:lang w:eastAsia="ru-RU"/>
        </w:rPr>
        <w:t>тыс.руб</w:t>
      </w:r>
      <w:proofErr w:type="spellEnd"/>
      <w:r w:rsidRPr="00FA68F5">
        <w:rPr>
          <w:rFonts w:ascii="Times New Roman" w:eastAsia="Times New Roman" w:hAnsi="Times New Roman"/>
          <w:lang w:eastAsia="ru-RU"/>
        </w:rPr>
        <w:t>.</w:t>
      </w:r>
    </w:p>
    <w:tbl>
      <w:tblPr>
        <w:tblW w:w="9351" w:type="dxa"/>
        <w:tblLayout w:type="fixed"/>
        <w:tblLook w:val="04A0" w:firstRow="1" w:lastRow="0" w:firstColumn="1" w:lastColumn="0" w:noHBand="0" w:noVBand="1"/>
      </w:tblPr>
      <w:tblGrid>
        <w:gridCol w:w="900"/>
        <w:gridCol w:w="2497"/>
        <w:gridCol w:w="1701"/>
        <w:gridCol w:w="1134"/>
        <w:gridCol w:w="1560"/>
        <w:gridCol w:w="1559"/>
      </w:tblGrid>
      <w:tr w:rsidR="00336C04" w:rsidRPr="00FA68F5" w:rsidTr="00BD2BD7">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6C04" w:rsidRPr="00FA68F5" w:rsidRDefault="00336C04" w:rsidP="00336C04">
            <w:pPr>
              <w:jc w:val="center"/>
              <w:rPr>
                <w:rFonts w:ascii="Times New Roman" w:hAnsi="Times New Roman"/>
                <w:sz w:val="18"/>
                <w:szCs w:val="18"/>
              </w:rPr>
            </w:pPr>
            <w:r w:rsidRPr="00FA68F5">
              <w:rPr>
                <w:rFonts w:ascii="Times New Roman" w:hAnsi="Times New Roman"/>
                <w:sz w:val="18"/>
                <w:szCs w:val="18"/>
              </w:rPr>
              <w:t>ОКАТО</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336C04" w:rsidRPr="00FA68F5" w:rsidRDefault="00336C04" w:rsidP="00336C04">
            <w:pPr>
              <w:jc w:val="center"/>
              <w:rPr>
                <w:rFonts w:ascii="Times New Roman" w:hAnsi="Times New Roman"/>
                <w:sz w:val="20"/>
                <w:szCs w:val="20"/>
              </w:rPr>
            </w:pPr>
            <w:r w:rsidRPr="00FA68F5">
              <w:rPr>
                <w:rFonts w:ascii="Times New Roman" w:hAnsi="Times New Roman"/>
                <w:sz w:val="20"/>
                <w:szCs w:val="20"/>
              </w:rPr>
              <w:t>Статьи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6C04" w:rsidRPr="00FA68F5" w:rsidRDefault="00336C04" w:rsidP="00336C04">
            <w:pPr>
              <w:jc w:val="center"/>
              <w:rPr>
                <w:rFonts w:ascii="Times New Roman" w:hAnsi="Times New Roman"/>
                <w:sz w:val="20"/>
                <w:szCs w:val="20"/>
              </w:rPr>
            </w:pPr>
            <w:r w:rsidRPr="00FA68F5">
              <w:rPr>
                <w:rFonts w:ascii="Times New Roman" w:hAnsi="Times New Roman"/>
                <w:sz w:val="20"/>
                <w:szCs w:val="20"/>
              </w:rPr>
              <w:t>Ссудная и приравненная к ней задолженность ВСЕГО, в т. 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6C04" w:rsidRPr="00FA68F5" w:rsidRDefault="00336C04" w:rsidP="00336C04">
            <w:pPr>
              <w:jc w:val="center"/>
              <w:rPr>
                <w:rFonts w:ascii="Times New Roman" w:hAnsi="Times New Roman"/>
                <w:sz w:val="20"/>
                <w:szCs w:val="20"/>
              </w:rPr>
            </w:pPr>
            <w:r w:rsidRPr="00FA68F5">
              <w:rPr>
                <w:rFonts w:ascii="Times New Roman" w:hAnsi="Times New Roman"/>
                <w:sz w:val="20"/>
                <w:szCs w:val="20"/>
              </w:rPr>
              <w:t>Межбанковские кредиты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36C04" w:rsidRPr="00FA68F5" w:rsidRDefault="00336C04" w:rsidP="00336C04">
            <w:pPr>
              <w:jc w:val="center"/>
              <w:rPr>
                <w:rFonts w:ascii="Times New Roman" w:hAnsi="Times New Roman"/>
                <w:sz w:val="20"/>
                <w:szCs w:val="20"/>
              </w:rPr>
            </w:pPr>
            <w:r w:rsidRPr="00FA68F5">
              <w:rPr>
                <w:rFonts w:ascii="Times New Roman" w:hAnsi="Times New Roman"/>
                <w:sz w:val="20"/>
                <w:szCs w:val="20"/>
              </w:rPr>
              <w:t>Ссудная и приравненная к ней задолженность юридических лиц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6C04" w:rsidRPr="00FA68F5" w:rsidRDefault="00336C04" w:rsidP="00336C04">
            <w:pPr>
              <w:jc w:val="center"/>
              <w:rPr>
                <w:rFonts w:ascii="Times New Roman" w:hAnsi="Times New Roman"/>
                <w:sz w:val="20"/>
                <w:szCs w:val="20"/>
              </w:rPr>
            </w:pPr>
            <w:r w:rsidRPr="00FA68F5">
              <w:rPr>
                <w:rFonts w:ascii="Times New Roman" w:hAnsi="Times New Roman"/>
                <w:sz w:val="20"/>
                <w:szCs w:val="20"/>
              </w:rPr>
              <w:t xml:space="preserve">Ссудная и приравненная к ней задолженность физических лиц </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01</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Алтайский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45 374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nil"/>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45 374</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03</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Краснодарский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278 561</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11 541</w:t>
            </w:r>
          </w:p>
        </w:tc>
        <w:tc>
          <w:tcPr>
            <w:tcW w:w="1559" w:type="dxa"/>
            <w:tcBorders>
              <w:top w:val="single" w:sz="4" w:space="0" w:color="auto"/>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267020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Красноярский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146 682</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1 803</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144 879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Приморский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69 949</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69949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Ставропольский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116 726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4 500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112 226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Хабаровский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5 369</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5369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Амурская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74 484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67 288</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7196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Архангельская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1 556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1556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12</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Астраханская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2 495</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339</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2156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Белгородская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24 827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24827</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Брянская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8 854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8854</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Владимирская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14 865</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14 865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Волгоградская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73 004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12 834</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60170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19</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Вологодская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14 839</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14839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20</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Воронежская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124 107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2 477</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121631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22</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Нижегородская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79 000</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4 269</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74730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Ивановская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35 212</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35212</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Иркутская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626 986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513 292</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113695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Калининградская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5 666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5666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Тверская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31 451</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2 171</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29280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29</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Калужская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44 973</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44973</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32</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Кемеровская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93 472</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473</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92999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33</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Кировская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23 570</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7 010</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16560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lastRenderedPageBreak/>
              <w:t>34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Костромская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43 568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604</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42964</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Крым</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112</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112</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36</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Самарская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152 328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2 276</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150052</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Курганская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15 608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176</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15432</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Курская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38 187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4 920</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33267</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40</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Санкт-Петербург</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111 005</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19 034</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91971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41</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Ленинградская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94 934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9 339</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85595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42</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Липецкая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74 654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2 538</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72116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Магаданская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632 688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613 016</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19673</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г. Москва</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1 583 652</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1 123 581</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460071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46</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Московская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740 461</w:t>
            </w:r>
          </w:p>
        </w:tc>
        <w:tc>
          <w:tcPr>
            <w:tcW w:w="1134"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346 042</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394419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Мурманская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1 733</w:t>
            </w:r>
          </w:p>
        </w:tc>
        <w:tc>
          <w:tcPr>
            <w:tcW w:w="1134"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1733</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49</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Новгородская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17 338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17338</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50</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Новосибирская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114 077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2409</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11 937</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99731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52</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Омская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63 844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63844</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53</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Оренбургская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57 803</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57803</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Орловская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59 844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44 957</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14888</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56</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Пензенская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23 098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23098</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Пермский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72 511</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5 927</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66584</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Псковская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50 258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49 471</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787</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60</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Ростовская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97 817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3 201</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94616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61</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Рязанская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31 327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31327</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63</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Саратовская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31 800</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1 101</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30699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Свердловская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152 162</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19 547</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132615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66</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Смоленская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579 337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550 108</w:t>
            </w:r>
          </w:p>
        </w:tc>
        <w:tc>
          <w:tcPr>
            <w:tcW w:w="1559" w:type="dxa"/>
            <w:tcBorders>
              <w:top w:val="nil"/>
              <w:left w:val="nil"/>
              <w:bottom w:val="single" w:sz="4" w:space="0" w:color="auto"/>
              <w:right w:val="single" w:sz="4" w:space="0" w:color="auto"/>
            </w:tcBorders>
            <w:shd w:val="clear" w:color="auto" w:fill="auto"/>
            <w:noWrap/>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29229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Тамбовская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18 353</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18353</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69</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Томская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105 695</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105695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70</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Тульская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96 589</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96589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71</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Тюменская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134 059</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4 364</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129695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lastRenderedPageBreak/>
              <w:t>73</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Ульяновская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49 197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3 140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46058</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Челябинская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103 883</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103883</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76</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Забайкальский край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498 496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429 924</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68572</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Чукотский автономный округ</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149 307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149 307</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Ярославская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268 652</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203 877</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64775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79</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Адыгея</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10 906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10906</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80</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Башкортостан</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135 201</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2 200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133001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81</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Бурятия</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215 306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108 775</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106531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82</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Дагестан</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79 958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79 958</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Алтай</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3 700</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3700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86</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Карелия</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29 815</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29815</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Марий Эл</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15 467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3 475</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11992</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89</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Мордовия</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4 658</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2 689</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1969</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92</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Татарстан</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203 634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16 463</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187171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93</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Тыва</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2 257</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2257</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94</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Удмуртская Республика</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32 190</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32190</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95</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Хакасия</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14 609</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3 397</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11211</w:t>
            </w:r>
          </w:p>
        </w:tc>
      </w:tr>
      <w:tr w:rsidR="00336C04" w:rsidRPr="00FA68F5" w:rsidTr="00BD2BD7">
        <w:trPr>
          <w:trHeight w:val="42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96</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Чеченская Республика</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r>
      <w:tr w:rsidR="00336C04" w:rsidRPr="00FA68F5" w:rsidTr="00BD2BD7">
        <w:trPr>
          <w:trHeight w:val="51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97</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Чувашская Республика-Чувашия</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23 506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23 506</w:t>
            </w:r>
          </w:p>
        </w:tc>
      </w:tr>
      <w:tr w:rsidR="00336C04" w:rsidRPr="00FA68F5" w:rsidTr="00BD2BD7">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98</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Республика Саха (Якутия)</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89 781</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73 008</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16772</w:t>
            </w:r>
          </w:p>
        </w:tc>
      </w:tr>
      <w:tr w:rsidR="00336C04" w:rsidRPr="00FA68F5" w:rsidTr="00BD2BD7">
        <w:trPr>
          <w:trHeight w:val="25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99</w:t>
            </w:r>
          </w:p>
        </w:tc>
        <w:tc>
          <w:tcPr>
            <w:tcW w:w="2497"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Еврейская автономная область</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3 016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3016</w:t>
            </w:r>
          </w:p>
        </w:tc>
      </w:tr>
      <w:tr w:rsidR="00336C04" w:rsidRPr="00FA68F5" w:rsidTr="00BD2BD7">
        <w:trPr>
          <w:trHeight w:val="255"/>
        </w:trPr>
        <w:tc>
          <w:tcPr>
            <w:tcW w:w="900" w:type="dxa"/>
            <w:tcBorders>
              <w:top w:val="nil"/>
              <w:left w:val="nil"/>
              <w:bottom w:val="nil"/>
              <w:right w:val="nil"/>
            </w:tcBorders>
            <w:shd w:val="clear" w:color="auto" w:fill="auto"/>
            <w:noWrap/>
            <w:vAlign w:val="bottom"/>
            <w:hideMark/>
          </w:tcPr>
          <w:p w:rsidR="00336C04" w:rsidRPr="00FA68F5" w:rsidRDefault="00336C04" w:rsidP="00336C04">
            <w:pPr>
              <w:jc w:val="right"/>
              <w:rPr>
                <w:rFonts w:ascii="Times New Roman" w:hAnsi="Times New Roman"/>
                <w:sz w:val="20"/>
                <w:szCs w:val="20"/>
              </w:rPr>
            </w:pPr>
          </w:p>
        </w:tc>
        <w:tc>
          <w:tcPr>
            <w:tcW w:w="2497" w:type="dxa"/>
            <w:tcBorders>
              <w:top w:val="nil"/>
              <w:left w:val="single" w:sz="4" w:space="0" w:color="auto"/>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За пределами РФ (</w:t>
            </w:r>
            <w:proofErr w:type="spellStart"/>
            <w:r w:rsidRPr="00FA68F5">
              <w:rPr>
                <w:rFonts w:ascii="Times New Roman" w:hAnsi="Times New Roman"/>
                <w:sz w:val="20"/>
                <w:szCs w:val="20"/>
              </w:rPr>
              <w:t>Швецария</w:t>
            </w:r>
            <w:proofErr w:type="spellEnd"/>
            <w:r w:rsidRPr="00FA68F5">
              <w:rPr>
                <w:rFonts w:ascii="Times New Roman" w:hAnsi="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12 696</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12696</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r>
      <w:tr w:rsidR="00336C04" w:rsidRPr="00FA68F5" w:rsidTr="00BD2BD7">
        <w:trPr>
          <w:trHeight w:val="255"/>
        </w:trPr>
        <w:tc>
          <w:tcPr>
            <w:tcW w:w="900" w:type="dxa"/>
            <w:tcBorders>
              <w:top w:val="nil"/>
              <w:left w:val="nil"/>
              <w:bottom w:val="nil"/>
              <w:right w:val="nil"/>
            </w:tcBorders>
            <w:shd w:val="clear" w:color="auto" w:fill="auto"/>
            <w:noWrap/>
            <w:vAlign w:val="bottom"/>
            <w:hideMark/>
          </w:tcPr>
          <w:p w:rsidR="00336C04" w:rsidRPr="00FA68F5" w:rsidRDefault="00336C04" w:rsidP="00336C04">
            <w:pPr>
              <w:jc w:val="right"/>
              <w:rPr>
                <w:rFonts w:ascii="Times New Roman" w:hAnsi="Times New Roman"/>
                <w:sz w:val="20"/>
                <w:szCs w:val="20"/>
              </w:rPr>
            </w:pPr>
          </w:p>
        </w:tc>
        <w:tc>
          <w:tcPr>
            <w:tcW w:w="2497" w:type="dxa"/>
            <w:tcBorders>
              <w:top w:val="nil"/>
              <w:left w:val="single" w:sz="4" w:space="0" w:color="auto"/>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sz w:val="20"/>
                <w:szCs w:val="20"/>
              </w:rPr>
            </w:pPr>
            <w:r w:rsidRPr="00FA68F5">
              <w:rPr>
                <w:rFonts w:ascii="Times New Roman" w:hAnsi="Times New Roman"/>
                <w:sz w:val="20"/>
                <w:szCs w:val="20"/>
              </w:rPr>
              <w:t>За пределами РФ (</w:t>
            </w:r>
            <w:proofErr w:type="spellStart"/>
            <w:r w:rsidRPr="00FA68F5">
              <w:rPr>
                <w:rFonts w:ascii="Times New Roman" w:hAnsi="Times New Roman"/>
                <w:sz w:val="20"/>
                <w:szCs w:val="20"/>
              </w:rPr>
              <w:t>г.Лондон</w:t>
            </w:r>
            <w:proofErr w:type="spellEnd"/>
            <w:r w:rsidRPr="00FA68F5">
              <w:rPr>
                <w:rFonts w:ascii="Times New Roman" w:hAnsi="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49 525</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c>
          <w:tcPr>
            <w:tcW w:w="1560"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49 525</w:t>
            </w:r>
          </w:p>
        </w:tc>
        <w:tc>
          <w:tcPr>
            <w:tcW w:w="1559" w:type="dxa"/>
            <w:tcBorders>
              <w:top w:val="nil"/>
              <w:left w:val="nil"/>
              <w:bottom w:val="single" w:sz="4" w:space="0" w:color="auto"/>
              <w:right w:val="single" w:sz="4" w:space="0" w:color="auto"/>
            </w:tcBorders>
            <w:shd w:val="clear" w:color="auto" w:fill="auto"/>
            <w:noWrap/>
            <w:vAlign w:val="center"/>
            <w:hideMark/>
          </w:tcPr>
          <w:p w:rsidR="00336C04" w:rsidRPr="00FA68F5" w:rsidRDefault="00336C04" w:rsidP="00336C04">
            <w:pPr>
              <w:jc w:val="right"/>
              <w:rPr>
                <w:rFonts w:ascii="Times New Roman" w:hAnsi="Times New Roman"/>
                <w:sz w:val="20"/>
                <w:szCs w:val="20"/>
              </w:rPr>
            </w:pPr>
            <w:r w:rsidRPr="00FA68F5">
              <w:rPr>
                <w:rFonts w:ascii="Times New Roman" w:hAnsi="Times New Roman"/>
                <w:sz w:val="20"/>
                <w:szCs w:val="20"/>
              </w:rPr>
              <w:t>0</w:t>
            </w:r>
          </w:p>
        </w:tc>
      </w:tr>
      <w:tr w:rsidR="00336C04" w:rsidRPr="00FA68F5" w:rsidTr="00BD2BD7">
        <w:trPr>
          <w:trHeight w:val="255"/>
        </w:trPr>
        <w:tc>
          <w:tcPr>
            <w:tcW w:w="900" w:type="dxa"/>
            <w:tcBorders>
              <w:top w:val="nil"/>
              <w:left w:val="nil"/>
              <w:bottom w:val="nil"/>
              <w:right w:val="nil"/>
            </w:tcBorders>
            <w:shd w:val="clear" w:color="auto" w:fill="auto"/>
            <w:noWrap/>
            <w:vAlign w:val="bottom"/>
            <w:hideMark/>
          </w:tcPr>
          <w:p w:rsidR="00336C04" w:rsidRPr="00FA68F5" w:rsidRDefault="00336C04" w:rsidP="00336C04">
            <w:pPr>
              <w:jc w:val="right"/>
              <w:rPr>
                <w:rFonts w:ascii="Times New Roman" w:hAnsi="Times New Roman"/>
                <w:sz w:val="20"/>
                <w:szCs w:val="20"/>
              </w:rPr>
            </w:pPr>
          </w:p>
        </w:tc>
        <w:tc>
          <w:tcPr>
            <w:tcW w:w="2497" w:type="dxa"/>
            <w:tcBorders>
              <w:top w:val="nil"/>
              <w:left w:val="single" w:sz="4" w:space="0" w:color="auto"/>
              <w:bottom w:val="single" w:sz="4" w:space="0" w:color="auto"/>
              <w:right w:val="single" w:sz="4" w:space="0" w:color="auto"/>
            </w:tcBorders>
            <w:shd w:val="clear" w:color="auto" w:fill="auto"/>
            <w:vAlign w:val="center"/>
            <w:hideMark/>
          </w:tcPr>
          <w:p w:rsidR="00336C04" w:rsidRPr="00FA68F5" w:rsidRDefault="00336C04" w:rsidP="00336C04">
            <w:pPr>
              <w:rPr>
                <w:rFonts w:ascii="Times New Roman" w:hAnsi="Times New Roman"/>
                <w:b/>
                <w:bCs/>
                <w:sz w:val="20"/>
                <w:szCs w:val="20"/>
              </w:rPr>
            </w:pPr>
            <w:r w:rsidRPr="00FA68F5">
              <w:rPr>
                <w:rFonts w:ascii="Times New Roman" w:hAnsi="Times New Roman"/>
                <w:b/>
                <w:bCs/>
                <w:sz w:val="20"/>
                <w:szCs w:val="20"/>
              </w:rPr>
              <w:t>ИТОГО</w:t>
            </w:r>
          </w:p>
        </w:tc>
        <w:tc>
          <w:tcPr>
            <w:tcW w:w="1701"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b/>
                <w:bCs/>
                <w:sz w:val="20"/>
                <w:szCs w:val="20"/>
              </w:rPr>
            </w:pPr>
            <w:r w:rsidRPr="00FA68F5">
              <w:rPr>
                <w:rFonts w:ascii="Times New Roman" w:hAnsi="Times New Roman"/>
                <w:b/>
                <w:bCs/>
                <w:sz w:val="20"/>
                <w:szCs w:val="20"/>
              </w:rPr>
              <w:t>9 132 624</w:t>
            </w:r>
          </w:p>
        </w:tc>
        <w:tc>
          <w:tcPr>
            <w:tcW w:w="1134"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b/>
                <w:bCs/>
                <w:sz w:val="20"/>
                <w:szCs w:val="20"/>
              </w:rPr>
            </w:pPr>
            <w:r w:rsidRPr="00FA68F5">
              <w:rPr>
                <w:rFonts w:ascii="Times New Roman" w:hAnsi="Times New Roman"/>
                <w:b/>
                <w:bCs/>
                <w:sz w:val="20"/>
                <w:szCs w:val="20"/>
              </w:rPr>
              <w:t>15 105</w:t>
            </w:r>
          </w:p>
        </w:tc>
        <w:tc>
          <w:tcPr>
            <w:tcW w:w="1560"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b/>
                <w:bCs/>
                <w:sz w:val="20"/>
                <w:szCs w:val="20"/>
              </w:rPr>
            </w:pPr>
            <w:r w:rsidRPr="00FA68F5">
              <w:rPr>
                <w:rFonts w:ascii="Times New Roman" w:hAnsi="Times New Roman"/>
                <w:b/>
                <w:bCs/>
                <w:sz w:val="20"/>
                <w:szCs w:val="20"/>
              </w:rPr>
              <w:t>4 565 987</w:t>
            </w:r>
          </w:p>
        </w:tc>
        <w:tc>
          <w:tcPr>
            <w:tcW w:w="1559" w:type="dxa"/>
            <w:tcBorders>
              <w:top w:val="nil"/>
              <w:left w:val="nil"/>
              <w:bottom w:val="single" w:sz="4" w:space="0" w:color="auto"/>
              <w:right w:val="single" w:sz="4" w:space="0" w:color="auto"/>
            </w:tcBorders>
            <w:shd w:val="clear" w:color="auto" w:fill="auto"/>
            <w:vAlign w:val="center"/>
            <w:hideMark/>
          </w:tcPr>
          <w:p w:rsidR="00336C04" w:rsidRPr="00FA68F5" w:rsidRDefault="00336C04" w:rsidP="00336C04">
            <w:pPr>
              <w:jc w:val="right"/>
              <w:rPr>
                <w:rFonts w:ascii="Times New Roman" w:hAnsi="Times New Roman"/>
                <w:b/>
                <w:bCs/>
                <w:sz w:val="20"/>
                <w:szCs w:val="20"/>
              </w:rPr>
            </w:pPr>
            <w:r w:rsidRPr="00FA68F5">
              <w:rPr>
                <w:rFonts w:ascii="Times New Roman" w:hAnsi="Times New Roman"/>
                <w:b/>
                <w:bCs/>
                <w:sz w:val="20"/>
                <w:szCs w:val="20"/>
              </w:rPr>
              <w:t>4 551 532</w:t>
            </w:r>
          </w:p>
        </w:tc>
      </w:tr>
    </w:tbl>
    <w:p w:rsidR="00C337B9" w:rsidRPr="00FA68F5" w:rsidRDefault="00C337B9" w:rsidP="00C337B9">
      <w:pPr>
        <w:spacing w:after="0" w:line="240" w:lineRule="auto"/>
        <w:rPr>
          <w:rFonts w:ascii="Times New Roman" w:eastAsia="Times New Roman" w:hAnsi="Times New Roman"/>
          <w:sz w:val="24"/>
          <w:szCs w:val="24"/>
          <w:lang w:eastAsia="ru-RU"/>
        </w:rPr>
      </w:pPr>
    </w:p>
    <w:p w:rsidR="00A106CA" w:rsidRDefault="00A106CA" w:rsidP="00A106CA">
      <w:pPr>
        <w:overflowPunct w:val="0"/>
        <w:autoSpaceDE w:val="0"/>
        <w:autoSpaceDN w:val="0"/>
        <w:adjustRightInd w:val="0"/>
        <w:spacing w:before="120" w:after="0" w:line="240" w:lineRule="auto"/>
        <w:ind w:firstLine="567"/>
        <w:jc w:val="both"/>
        <w:textAlignment w:val="baseline"/>
        <w:rPr>
          <w:rFonts w:ascii="Times New Roman" w:eastAsia="Times New Roman" w:hAnsi="Times New Roman"/>
          <w:sz w:val="24"/>
          <w:szCs w:val="24"/>
        </w:rPr>
      </w:pPr>
      <w:r w:rsidRPr="00FA68F5">
        <w:rPr>
          <w:rFonts w:ascii="Times New Roman" w:eastAsia="Times New Roman" w:hAnsi="Times New Roman"/>
          <w:sz w:val="24"/>
          <w:szCs w:val="24"/>
        </w:rPr>
        <w:t>Ниже приведены данные по кредитам и иным активам, приравненным к ссудной задолженности (права требования), предоставленным юридическим лицам в разрезе отраслевой принадлежности.</w:t>
      </w:r>
    </w:p>
    <w:p w:rsidR="00AA3DF3" w:rsidRPr="00FA68F5" w:rsidRDefault="00AA3DF3" w:rsidP="00A106CA">
      <w:pPr>
        <w:overflowPunct w:val="0"/>
        <w:autoSpaceDE w:val="0"/>
        <w:autoSpaceDN w:val="0"/>
        <w:adjustRightInd w:val="0"/>
        <w:spacing w:before="120" w:after="0" w:line="240" w:lineRule="auto"/>
        <w:ind w:firstLine="567"/>
        <w:jc w:val="both"/>
        <w:textAlignment w:val="baseline"/>
        <w:rPr>
          <w:rFonts w:ascii="Times New Roman" w:eastAsia="Times New Roman" w:hAnsi="Times New Roman"/>
          <w:sz w:val="24"/>
          <w:szCs w:val="24"/>
        </w:rPr>
      </w:pPr>
    </w:p>
    <w:p w:rsidR="008D58F1" w:rsidRPr="00FA68F5" w:rsidRDefault="008D58F1" w:rsidP="00234A17">
      <w:pPr>
        <w:spacing w:after="0" w:line="240" w:lineRule="auto"/>
        <w:jc w:val="center"/>
        <w:rPr>
          <w:rFonts w:ascii="Times New Roman" w:eastAsia="Times New Roman" w:hAnsi="Times New Roman"/>
          <w:b/>
          <w:sz w:val="24"/>
          <w:szCs w:val="24"/>
          <w:lang w:eastAsia="ru-RU"/>
        </w:rPr>
      </w:pPr>
      <w:r w:rsidRPr="00FA68F5">
        <w:rPr>
          <w:rFonts w:ascii="Times New Roman" w:eastAsia="Times New Roman" w:hAnsi="Times New Roman"/>
          <w:b/>
          <w:sz w:val="24"/>
          <w:szCs w:val="24"/>
          <w:lang w:eastAsia="ru-RU"/>
        </w:rPr>
        <w:t>Структура кредитного портфеля по видам экономической деятельности</w:t>
      </w:r>
    </w:p>
    <w:p w:rsidR="00A106CA" w:rsidRPr="00FA68F5" w:rsidRDefault="00A106CA" w:rsidP="00234A17">
      <w:pPr>
        <w:spacing w:after="0" w:line="240" w:lineRule="auto"/>
        <w:jc w:val="center"/>
        <w:rPr>
          <w:rFonts w:ascii="Times New Roman" w:eastAsia="Times New Roman" w:hAnsi="Times New Roman"/>
          <w:b/>
          <w:sz w:val="24"/>
          <w:szCs w:val="24"/>
          <w:lang w:eastAsia="ru-RU"/>
        </w:rPr>
      </w:pPr>
    </w:p>
    <w:p w:rsidR="008D58F1" w:rsidRPr="00FA68F5" w:rsidRDefault="00862BB9" w:rsidP="008D58F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lang w:eastAsia="ru-RU"/>
        </w:rPr>
        <w:t xml:space="preserve"> тыс. руб.</w:t>
      </w:r>
    </w:p>
    <w:tbl>
      <w:tblPr>
        <w:tblW w:w="9683" w:type="dxa"/>
        <w:tblInd w:w="93" w:type="dxa"/>
        <w:tblLook w:val="04A0" w:firstRow="1" w:lastRow="0" w:firstColumn="1" w:lastColumn="0" w:noHBand="0" w:noVBand="1"/>
      </w:tblPr>
      <w:tblGrid>
        <w:gridCol w:w="531"/>
        <w:gridCol w:w="3584"/>
        <w:gridCol w:w="1391"/>
        <w:gridCol w:w="1406"/>
        <w:gridCol w:w="1391"/>
        <w:gridCol w:w="1380"/>
      </w:tblGrid>
      <w:tr w:rsidR="007427F8" w:rsidRPr="00FA68F5" w:rsidTr="008D58F1">
        <w:trPr>
          <w:trHeight w:val="270"/>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8F1" w:rsidRPr="00FA68F5" w:rsidRDefault="008D58F1" w:rsidP="008D58F1">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 п/п</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8F1" w:rsidRPr="00FA68F5" w:rsidRDefault="008D58F1" w:rsidP="008D58F1">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Наименование показателя</w:t>
            </w:r>
          </w:p>
        </w:tc>
        <w:tc>
          <w:tcPr>
            <w:tcW w:w="2797" w:type="dxa"/>
            <w:gridSpan w:val="2"/>
            <w:tcBorders>
              <w:top w:val="single" w:sz="4" w:space="0" w:color="auto"/>
              <w:left w:val="nil"/>
              <w:bottom w:val="single" w:sz="4" w:space="0" w:color="auto"/>
              <w:right w:val="single" w:sz="4" w:space="0" w:color="auto"/>
            </w:tcBorders>
            <w:shd w:val="clear" w:color="auto" w:fill="auto"/>
            <w:hideMark/>
          </w:tcPr>
          <w:p w:rsidR="008D58F1" w:rsidRPr="00FA68F5" w:rsidRDefault="007427F8" w:rsidP="008D58F1">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На 01.01.2020</w:t>
            </w:r>
            <w:r w:rsidR="008D58F1" w:rsidRPr="00FA68F5">
              <w:rPr>
                <w:rFonts w:ascii="Times New Roman" w:eastAsia="Times New Roman" w:hAnsi="Times New Roman"/>
                <w:bCs/>
                <w:sz w:val="20"/>
                <w:szCs w:val="20"/>
                <w:lang w:eastAsia="ru-RU"/>
              </w:rPr>
              <w:t xml:space="preserve"> года</w:t>
            </w:r>
          </w:p>
        </w:tc>
        <w:tc>
          <w:tcPr>
            <w:tcW w:w="2771" w:type="dxa"/>
            <w:gridSpan w:val="2"/>
            <w:tcBorders>
              <w:top w:val="single" w:sz="4" w:space="0" w:color="auto"/>
              <w:left w:val="nil"/>
              <w:bottom w:val="single" w:sz="4" w:space="0" w:color="auto"/>
              <w:right w:val="single" w:sz="4" w:space="0" w:color="auto"/>
            </w:tcBorders>
            <w:shd w:val="clear" w:color="auto" w:fill="auto"/>
            <w:hideMark/>
          </w:tcPr>
          <w:p w:rsidR="008D58F1" w:rsidRPr="00FA68F5" w:rsidRDefault="003547EA" w:rsidP="008D58F1">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На 01.01.2019</w:t>
            </w:r>
            <w:r w:rsidR="008D58F1" w:rsidRPr="00FA68F5">
              <w:rPr>
                <w:rFonts w:ascii="Times New Roman" w:eastAsia="Times New Roman" w:hAnsi="Times New Roman"/>
                <w:bCs/>
                <w:sz w:val="20"/>
                <w:szCs w:val="20"/>
                <w:lang w:eastAsia="ru-RU"/>
              </w:rPr>
              <w:t xml:space="preserve"> года</w:t>
            </w:r>
          </w:p>
        </w:tc>
      </w:tr>
      <w:tr w:rsidR="007427F8" w:rsidRPr="00FA68F5" w:rsidTr="008D58F1">
        <w:trPr>
          <w:trHeight w:val="840"/>
          <w:tblHeader/>
        </w:trPr>
        <w:tc>
          <w:tcPr>
            <w:tcW w:w="531" w:type="dxa"/>
            <w:vMerge/>
            <w:tcBorders>
              <w:top w:val="single" w:sz="4" w:space="0" w:color="auto"/>
              <w:left w:val="single" w:sz="4" w:space="0" w:color="auto"/>
              <w:bottom w:val="single" w:sz="4" w:space="0" w:color="auto"/>
              <w:right w:val="single" w:sz="4" w:space="0" w:color="auto"/>
            </w:tcBorders>
            <w:hideMark/>
          </w:tcPr>
          <w:p w:rsidR="008D58F1" w:rsidRPr="00FA68F5" w:rsidRDefault="008D58F1" w:rsidP="008D58F1">
            <w:pPr>
              <w:spacing w:after="0" w:line="240" w:lineRule="auto"/>
              <w:jc w:val="center"/>
              <w:rPr>
                <w:rFonts w:ascii="Times New Roman" w:eastAsia="Times New Roman" w:hAnsi="Times New Roman"/>
                <w:bCs/>
                <w:sz w:val="20"/>
                <w:szCs w:val="20"/>
                <w:lang w:eastAsia="ru-RU"/>
              </w:rPr>
            </w:pPr>
          </w:p>
        </w:tc>
        <w:tc>
          <w:tcPr>
            <w:tcW w:w="3584" w:type="dxa"/>
            <w:vMerge/>
            <w:tcBorders>
              <w:top w:val="single" w:sz="4" w:space="0" w:color="auto"/>
              <w:left w:val="single" w:sz="4" w:space="0" w:color="auto"/>
              <w:bottom w:val="single" w:sz="4" w:space="0" w:color="auto"/>
              <w:right w:val="single" w:sz="4" w:space="0" w:color="auto"/>
            </w:tcBorders>
            <w:hideMark/>
          </w:tcPr>
          <w:p w:rsidR="008D58F1" w:rsidRPr="00FA68F5" w:rsidRDefault="008D58F1" w:rsidP="008D58F1">
            <w:pPr>
              <w:spacing w:after="0" w:line="240" w:lineRule="auto"/>
              <w:jc w:val="center"/>
              <w:rPr>
                <w:rFonts w:ascii="Times New Roman" w:eastAsia="Times New Roman" w:hAnsi="Times New Roman"/>
                <w:bCs/>
                <w:sz w:val="20"/>
                <w:szCs w:val="20"/>
                <w:lang w:eastAsia="ru-RU"/>
              </w:rPr>
            </w:pPr>
          </w:p>
        </w:tc>
        <w:tc>
          <w:tcPr>
            <w:tcW w:w="1391" w:type="dxa"/>
            <w:tcBorders>
              <w:top w:val="nil"/>
              <w:left w:val="nil"/>
              <w:bottom w:val="single" w:sz="4" w:space="0" w:color="auto"/>
              <w:right w:val="single" w:sz="4" w:space="0" w:color="auto"/>
            </w:tcBorders>
            <w:shd w:val="clear" w:color="auto" w:fill="auto"/>
            <w:hideMark/>
          </w:tcPr>
          <w:p w:rsidR="008D58F1" w:rsidRPr="00FA68F5" w:rsidRDefault="008D58F1"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Абсолютное значение, тыс. руб.</w:t>
            </w:r>
          </w:p>
        </w:tc>
        <w:tc>
          <w:tcPr>
            <w:tcW w:w="1406" w:type="dxa"/>
            <w:tcBorders>
              <w:top w:val="nil"/>
              <w:left w:val="nil"/>
              <w:bottom w:val="single" w:sz="4" w:space="0" w:color="auto"/>
              <w:right w:val="single" w:sz="4" w:space="0" w:color="auto"/>
            </w:tcBorders>
            <w:shd w:val="clear" w:color="auto" w:fill="auto"/>
            <w:hideMark/>
          </w:tcPr>
          <w:p w:rsidR="008D58F1" w:rsidRPr="00FA68F5" w:rsidRDefault="008D58F1"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Удельный вес в общей сумме кредитов, в %</w:t>
            </w:r>
          </w:p>
        </w:tc>
        <w:tc>
          <w:tcPr>
            <w:tcW w:w="1391" w:type="dxa"/>
            <w:tcBorders>
              <w:top w:val="nil"/>
              <w:left w:val="nil"/>
              <w:bottom w:val="single" w:sz="4" w:space="0" w:color="auto"/>
              <w:right w:val="single" w:sz="4" w:space="0" w:color="auto"/>
            </w:tcBorders>
            <w:shd w:val="clear" w:color="auto" w:fill="auto"/>
            <w:hideMark/>
          </w:tcPr>
          <w:p w:rsidR="008D58F1" w:rsidRPr="00FA68F5" w:rsidRDefault="008D58F1"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Абсолютное значение, тыс. руб.</w:t>
            </w:r>
          </w:p>
        </w:tc>
        <w:tc>
          <w:tcPr>
            <w:tcW w:w="1380" w:type="dxa"/>
            <w:tcBorders>
              <w:top w:val="nil"/>
              <w:left w:val="nil"/>
              <w:bottom w:val="single" w:sz="4" w:space="0" w:color="auto"/>
              <w:right w:val="single" w:sz="4" w:space="0" w:color="auto"/>
            </w:tcBorders>
            <w:shd w:val="clear" w:color="auto" w:fill="auto"/>
            <w:hideMark/>
          </w:tcPr>
          <w:p w:rsidR="008D58F1" w:rsidRPr="00FA68F5" w:rsidRDefault="008D58F1"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Удельный вес в общей сумме кредитов, в %</w:t>
            </w:r>
          </w:p>
        </w:tc>
      </w:tr>
      <w:tr w:rsidR="007427F8" w:rsidRPr="00FA68F5" w:rsidTr="00F422FA">
        <w:trPr>
          <w:trHeight w:val="51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 xml:space="preserve">Кредиты юридическим лицам всего (включая индивидуальных предпринимателей), в </w:t>
            </w:r>
            <w:proofErr w:type="spellStart"/>
            <w:r w:rsidRPr="00FA68F5">
              <w:rPr>
                <w:rFonts w:ascii="Times New Roman" w:eastAsia="Times New Roman" w:hAnsi="Times New Roman"/>
                <w:bCs/>
                <w:sz w:val="20"/>
                <w:szCs w:val="20"/>
                <w:lang w:eastAsia="ru-RU"/>
              </w:rPr>
              <w:t>т.ч</w:t>
            </w:r>
            <w:proofErr w:type="spellEnd"/>
            <w:r w:rsidRPr="00FA68F5">
              <w:rPr>
                <w:rFonts w:ascii="Times New Roman" w:eastAsia="Times New Roman" w:hAnsi="Times New Roman"/>
                <w:bCs/>
                <w:sz w:val="20"/>
                <w:szCs w:val="20"/>
                <w:lang w:eastAsia="ru-RU"/>
              </w:rPr>
              <w:t xml:space="preserve">.:   </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4 565 987</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100.00</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4 979 046</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100.00</w:t>
            </w:r>
          </w:p>
        </w:tc>
      </w:tr>
      <w:tr w:rsidR="007427F8" w:rsidRPr="00FA68F5" w:rsidTr="00F422FA">
        <w:trPr>
          <w:trHeight w:val="3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1.1</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добыча полезных ископаемых</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1 367 607</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29.95</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1 450 844</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29.14</w:t>
            </w:r>
          </w:p>
        </w:tc>
      </w:tr>
      <w:tr w:rsidR="007427F8" w:rsidRPr="00FA68F5" w:rsidTr="00F422FA">
        <w:trPr>
          <w:trHeight w:val="3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1.2</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обрабатывающие производства             </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448 702</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9.83</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557 785</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11.20</w:t>
            </w:r>
          </w:p>
        </w:tc>
      </w:tr>
      <w:tr w:rsidR="007427F8" w:rsidRPr="00FA68F5" w:rsidTr="00F422FA">
        <w:trPr>
          <w:trHeight w:val="3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1.3</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производство и распределение электроэнергии, газа и воды</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43 981</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0.96</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290 823</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5.84</w:t>
            </w:r>
          </w:p>
        </w:tc>
      </w:tr>
      <w:tr w:rsidR="007427F8" w:rsidRPr="00FA68F5" w:rsidTr="00F422FA">
        <w:trPr>
          <w:trHeight w:val="3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1.4</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строительство      </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280 098</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6.13</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923 100</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18.54</w:t>
            </w:r>
          </w:p>
        </w:tc>
      </w:tr>
      <w:tr w:rsidR="007427F8" w:rsidRPr="00FA68F5" w:rsidTr="00F422FA">
        <w:trPr>
          <w:trHeight w:val="3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1.5</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транспорт и связь        </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561 593</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12.30</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535 221</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10.75</w:t>
            </w:r>
          </w:p>
        </w:tc>
      </w:tr>
      <w:tr w:rsidR="007427F8" w:rsidRPr="00FA68F5" w:rsidTr="00F422FA">
        <w:trPr>
          <w:trHeight w:val="76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1.6</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997 211</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21.84</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466 779</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9.37</w:t>
            </w:r>
          </w:p>
        </w:tc>
      </w:tr>
      <w:tr w:rsidR="007427F8" w:rsidRPr="00FA68F5" w:rsidTr="00F422FA">
        <w:trPr>
          <w:trHeight w:val="52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1.7</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операции с недвижимым имуществом, аренда и предоставление услуг  </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71 908</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1.57</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143 519</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2.88</w:t>
            </w:r>
          </w:p>
        </w:tc>
      </w:tr>
      <w:tr w:rsidR="007427F8" w:rsidRPr="00FA68F5" w:rsidTr="00F422FA">
        <w:trPr>
          <w:trHeight w:val="34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1.8</w:t>
            </w:r>
          </w:p>
        </w:tc>
        <w:tc>
          <w:tcPr>
            <w:tcW w:w="3584" w:type="dxa"/>
            <w:tcBorders>
              <w:top w:val="nil"/>
              <w:left w:val="nil"/>
              <w:bottom w:val="single" w:sz="4" w:space="0" w:color="auto"/>
              <w:right w:val="single" w:sz="4" w:space="0" w:color="auto"/>
            </w:tcBorders>
            <w:shd w:val="clear" w:color="auto" w:fill="auto"/>
            <w:vAlign w:val="center"/>
            <w:hideMark/>
          </w:tcPr>
          <w:p w:rsidR="00C96197" w:rsidRPr="00FA68F5" w:rsidRDefault="00C96197" w:rsidP="00C9619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прочие виды деятельности </w:t>
            </w:r>
          </w:p>
        </w:tc>
        <w:tc>
          <w:tcPr>
            <w:tcW w:w="1391"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794 887</w:t>
            </w:r>
          </w:p>
        </w:tc>
        <w:tc>
          <w:tcPr>
            <w:tcW w:w="1406" w:type="dxa"/>
            <w:tcBorders>
              <w:top w:val="nil"/>
              <w:left w:val="nil"/>
              <w:bottom w:val="single" w:sz="4" w:space="0" w:color="auto"/>
              <w:right w:val="single" w:sz="4" w:space="0" w:color="auto"/>
            </w:tcBorders>
            <w:shd w:val="clear" w:color="auto" w:fill="auto"/>
            <w:noWrap/>
            <w:vAlign w:val="center"/>
          </w:tcPr>
          <w:p w:rsidR="00C96197" w:rsidRPr="00FA68F5" w:rsidRDefault="007427F8"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17.41</w:t>
            </w:r>
          </w:p>
        </w:tc>
        <w:tc>
          <w:tcPr>
            <w:tcW w:w="1391"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610 975</w:t>
            </w:r>
          </w:p>
        </w:tc>
        <w:tc>
          <w:tcPr>
            <w:tcW w:w="1380" w:type="dxa"/>
            <w:tcBorders>
              <w:top w:val="nil"/>
              <w:left w:val="nil"/>
              <w:bottom w:val="single" w:sz="4" w:space="0" w:color="auto"/>
              <w:right w:val="single" w:sz="4" w:space="0" w:color="auto"/>
            </w:tcBorders>
            <w:shd w:val="clear" w:color="auto" w:fill="auto"/>
            <w:vAlign w:val="center"/>
          </w:tcPr>
          <w:p w:rsidR="00C96197" w:rsidRPr="00FA68F5" w:rsidRDefault="00C96197" w:rsidP="00C96197">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12.27</w:t>
            </w:r>
          </w:p>
        </w:tc>
      </w:tr>
      <w:tr w:rsidR="007427F8" w:rsidRPr="00FA68F5" w:rsidTr="008D58F1">
        <w:trPr>
          <w:trHeight w:val="1020"/>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8D58F1" w:rsidRPr="00FA68F5" w:rsidRDefault="008D58F1" w:rsidP="008D58F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w:t>
            </w:r>
          </w:p>
        </w:tc>
        <w:tc>
          <w:tcPr>
            <w:tcW w:w="3584" w:type="dxa"/>
            <w:tcBorders>
              <w:top w:val="nil"/>
              <w:left w:val="nil"/>
              <w:bottom w:val="single" w:sz="4" w:space="0" w:color="auto"/>
              <w:right w:val="single" w:sz="4" w:space="0" w:color="auto"/>
            </w:tcBorders>
            <w:shd w:val="clear" w:color="auto" w:fill="auto"/>
            <w:vAlign w:val="center"/>
            <w:hideMark/>
          </w:tcPr>
          <w:p w:rsidR="008D58F1" w:rsidRPr="00FA68F5" w:rsidRDefault="008D58F1" w:rsidP="008D58F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Из общей величины кредитов, предоставленных юридическим лицам и индивидуальным предпринимателям, кредиты субъектам малого и среднего предпринимательства, из них: </w:t>
            </w:r>
          </w:p>
        </w:tc>
        <w:tc>
          <w:tcPr>
            <w:tcW w:w="1391" w:type="dxa"/>
            <w:tcBorders>
              <w:top w:val="nil"/>
              <w:left w:val="nil"/>
              <w:bottom w:val="single" w:sz="4" w:space="0" w:color="auto"/>
              <w:right w:val="single" w:sz="4" w:space="0" w:color="auto"/>
            </w:tcBorders>
            <w:shd w:val="clear" w:color="auto" w:fill="auto"/>
            <w:noWrap/>
            <w:vAlign w:val="center"/>
          </w:tcPr>
          <w:p w:rsidR="008D58F1" w:rsidRPr="00FA68F5" w:rsidRDefault="007427F8"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2 877 134</w:t>
            </w:r>
          </w:p>
        </w:tc>
        <w:tc>
          <w:tcPr>
            <w:tcW w:w="1406" w:type="dxa"/>
            <w:tcBorders>
              <w:top w:val="nil"/>
              <w:left w:val="nil"/>
              <w:bottom w:val="single" w:sz="4" w:space="0" w:color="auto"/>
              <w:right w:val="single" w:sz="4" w:space="0" w:color="auto"/>
            </w:tcBorders>
            <w:shd w:val="clear" w:color="auto" w:fill="auto"/>
            <w:noWrap/>
            <w:vAlign w:val="center"/>
          </w:tcPr>
          <w:p w:rsidR="008D58F1" w:rsidRPr="00FA68F5" w:rsidRDefault="007427F8"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63.01</w:t>
            </w:r>
          </w:p>
        </w:tc>
        <w:tc>
          <w:tcPr>
            <w:tcW w:w="1391" w:type="dxa"/>
            <w:tcBorders>
              <w:top w:val="nil"/>
              <w:left w:val="nil"/>
              <w:bottom w:val="single" w:sz="4" w:space="0" w:color="auto"/>
              <w:right w:val="single" w:sz="4" w:space="0" w:color="auto"/>
            </w:tcBorders>
            <w:shd w:val="clear" w:color="auto" w:fill="auto"/>
            <w:vAlign w:val="center"/>
            <w:hideMark/>
          </w:tcPr>
          <w:p w:rsidR="008D58F1" w:rsidRPr="00FA68F5" w:rsidRDefault="00C96197" w:rsidP="00C96197">
            <w:pPr>
              <w:spacing w:after="0" w:line="240" w:lineRule="auto"/>
              <w:ind w:right="68"/>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3 676 323</w:t>
            </w:r>
          </w:p>
        </w:tc>
        <w:tc>
          <w:tcPr>
            <w:tcW w:w="1380" w:type="dxa"/>
            <w:tcBorders>
              <w:top w:val="nil"/>
              <w:left w:val="nil"/>
              <w:bottom w:val="single" w:sz="4" w:space="0" w:color="auto"/>
              <w:right w:val="single" w:sz="4" w:space="0" w:color="auto"/>
            </w:tcBorders>
            <w:shd w:val="clear" w:color="auto" w:fill="auto"/>
            <w:vAlign w:val="center"/>
            <w:hideMark/>
          </w:tcPr>
          <w:p w:rsidR="008D58F1" w:rsidRPr="00FA68F5" w:rsidRDefault="00C96197" w:rsidP="00F422FA">
            <w:pPr>
              <w:spacing w:after="0" w:line="240" w:lineRule="auto"/>
              <w:ind w:right="139"/>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73.84</w:t>
            </w:r>
          </w:p>
        </w:tc>
      </w:tr>
      <w:tr w:rsidR="007427F8" w:rsidRPr="00FA68F5" w:rsidTr="008D58F1">
        <w:trPr>
          <w:trHeight w:val="255"/>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8D58F1" w:rsidRPr="00FA68F5" w:rsidRDefault="008D58F1" w:rsidP="008D58F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2.1</w:t>
            </w:r>
          </w:p>
        </w:tc>
        <w:tc>
          <w:tcPr>
            <w:tcW w:w="3584" w:type="dxa"/>
            <w:tcBorders>
              <w:top w:val="nil"/>
              <w:left w:val="nil"/>
              <w:bottom w:val="single" w:sz="4" w:space="0" w:color="auto"/>
              <w:right w:val="single" w:sz="4" w:space="0" w:color="auto"/>
            </w:tcBorders>
            <w:shd w:val="clear" w:color="auto" w:fill="auto"/>
            <w:vAlign w:val="center"/>
            <w:hideMark/>
          </w:tcPr>
          <w:p w:rsidR="008D58F1" w:rsidRPr="00FA68F5" w:rsidRDefault="008D58F1" w:rsidP="008D58F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Индивидуальным предпринимателям         </w:t>
            </w:r>
          </w:p>
        </w:tc>
        <w:tc>
          <w:tcPr>
            <w:tcW w:w="1391" w:type="dxa"/>
            <w:tcBorders>
              <w:top w:val="nil"/>
              <w:left w:val="nil"/>
              <w:bottom w:val="single" w:sz="4" w:space="0" w:color="auto"/>
              <w:right w:val="single" w:sz="4" w:space="0" w:color="auto"/>
            </w:tcBorders>
            <w:shd w:val="clear" w:color="auto" w:fill="auto"/>
            <w:noWrap/>
            <w:vAlign w:val="center"/>
          </w:tcPr>
          <w:p w:rsidR="008D58F1" w:rsidRPr="00FA68F5" w:rsidRDefault="007427F8"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115 575</w:t>
            </w:r>
          </w:p>
        </w:tc>
        <w:tc>
          <w:tcPr>
            <w:tcW w:w="1406" w:type="dxa"/>
            <w:tcBorders>
              <w:top w:val="nil"/>
              <w:left w:val="nil"/>
              <w:bottom w:val="single" w:sz="4" w:space="0" w:color="auto"/>
              <w:right w:val="single" w:sz="4" w:space="0" w:color="auto"/>
            </w:tcBorders>
            <w:shd w:val="clear" w:color="auto" w:fill="auto"/>
            <w:noWrap/>
            <w:vAlign w:val="center"/>
          </w:tcPr>
          <w:p w:rsidR="008D58F1" w:rsidRPr="00FA68F5" w:rsidRDefault="007427F8" w:rsidP="008D58F1">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2.53</w:t>
            </w:r>
          </w:p>
        </w:tc>
        <w:tc>
          <w:tcPr>
            <w:tcW w:w="1391" w:type="dxa"/>
            <w:tcBorders>
              <w:top w:val="nil"/>
              <w:left w:val="nil"/>
              <w:bottom w:val="single" w:sz="4" w:space="0" w:color="auto"/>
              <w:right w:val="single" w:sz="4" w:space="0" w:color="auto"/>
            </w:tcBorders>
            <w:shd w:val="clear" w:color="auto" w:fill="auto"/>
            <w:vAlign w:val="center"/>
            <w:hideMark/>
          </w:tcPr>
          <w:p w:rsidR="008D58F1" w:rsidRPr="00FA68F5" w:rsidRDefault="00C96197" w:rsidP="00F422FA">
            <w:pPr>
              <w:spacing w:after="0" w:line="240" w:lineRule="auto"/>
              <w:ind w:right="68"/>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95 347</w:t>
            </w:r>
          </w:p>
        </w:tc>
        <w:tc>
          <w:tcPr>
            <w:tcW w:w="1380" w:type="dxa"/>
            <w:tcBorders>
              <w:top w:val="nil"/>
              <w:left w:val="nil"/>
              <w:bottom w:val="single" w:sz="4" w:space="0" w:color="auto"/>
              <w:right w:val="single" w:sz="4" w:space="0" w:color="auto"/>
            </w:tcBorders>
            <w:shd w:val="clear" w:color="auto" w:fill="auto"/>
            <w:vAlign w:val="center"/>
            <w:hideMark/>
          </w:tcPr>
          <w:p w:rsidR="008D58F1" w:rsidRPr="00FA68F5" w:rsidRDefault="00C96197" w:rsidP="00C96197">
            <w:pPr>
              <w:spacing w:after="0" w:line="240" w:lineRule="auto"/>
              <w:ind w:right="139"/>
              <w:jc w:val="center"/>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1.91</w:t>
            </w:r>
          </w:p>
        </w:tc>
      </w:tr>
    </w:tbl>
    <w:p w:rsidR="00A106CA" w:rsidRPr="00FA68F5" w:rsidRDefault="00A106CA" w:rsidP="00A106CA">
      <w:pPr>
        <w:spacing w:after="0" w:line="240" w:lineRule="auto"/>
        <w:ind w:firstLine="566"/>
        <w:jc w:val="both"/>
        <w:rPr>
          <w:rFonts w:ascii="Times New Roman" w:eastAsia="Times New Roman" w:hAnsi="Times New Roman"/>
          <w:sz w:val="24"/>
          <w:szCs w:val="24"/>
          <w:lang w:eastAsia="ru-RU"/>
        </w:rPr>
      </w:pPr>
    </w:p>
    <w:p w:rsidR="00A106CA" w:rsidRPr="00FA68F5" w:rsidRDefault="00A106CA" w:rsidP="00A106CA">
      <w:pPr>
        <w:spacing w:after="0" w:line="240" w:lineRule="auto"/>
        <w:ind w:firstLine="566"/>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 xml:space="preserve">В 2019 году объем кредитов, представленных юридическим лицам, снизился на 8,3% по сравнению с 2018 годом в основном за счет уменьшения объемов ссуд, предоставленных предприятиям строительной отрасли. Наибольший удельный вес занимают предприятия по добыче полезных ископаемых, доля кредитов данной отрасли в кредитном портфеле Банка по состоянию на 01.01.2020г. составляет 29,95%. В 2019 году более чем в два раза увеличился объем ссуд, предоставленных </w:t>
      </w:r>
      <w:r w:rsidRPr="008C067D">
        <w:rPr>
          <w:rFonts w:ascii="Times New Roman" w:eastAsia="Times New Roman" w:hAnsi="Times New Roman"/>
          <w:sz w:val="24"/>
          <w:szCs w:val="24"/>
          <w:lang w:eastAsia="ru-RU"/>
        </w:rPr>
        <w:t>предприятиям оптовой и розничной торговли</w:t>
      </w:r>
      <w:r w:rsidR="008C067D" w:rsidRPr="008C067D">
        <w:rPr>
          <w:rFonts w:ascii="Times New Roman" w:eastAsia="Times New Roman" w:hAnsi="Times New Roman"/>
          <w:sz w:val="24"/>
          <w:szCs w:val="24"/>
          <w:lang w:eastAsia="ru-RU"/>
        </w:rPr>
        <w:t>, предприятиям по ремонту автотранспортных средств, мотоциклов, бытовых изделий и предметов личного пользования</w:t>
      </w:r>
      <w:r w:rsidRPr="008C067D">
        <w:rPr>
          <w:rFonts w:ascii="Times New Roman" w:eastAsia="Times New Roman" w:hAnsi="Times New Roman"/>
          <w:sz w:val="24"/>
          <w:szCs w:val="24"/>
          <w:lang w:eastAsia="ru-RU"/>
        </w:rPr>
        <w:t>: с 9,37%</w:t>
      </w:r>
      <w:r w:rsidRPr="00FA68F5">
        <w:rPr>
          <w:rFonts w:ascii="Times New Roman" w:eastAsia="Times New Roman" w:hAnsi="Times New Roman"/>
          <w:sz w:val="24"/>
          <w:szCs w:val="24"/>
          <w:lang w:eastAsia="ru-RU"/>
        </w:rPr>
        <w:t xml:space="preserve"> по состоянию на 01.01.2019г. до 21.84% по состоянию на 01.01.2020г.</w:t>
      </w:r>
    </w:p>
    <w:p w:rsidR="00A106CA" w:rsidRPr="00FA68F5" w:rsidRDefault="00A106CA" w:rsidP="00A106CA">
      <w:pPr>
        <w:spacing w:after="0" w:line="240" w:lineRule="auto"/>
        <w:ind w:firstLine="566"/>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По состоянию на 01.01.2020г. доля кредитов, предоставленных индивидуальным предпринимателям и предприятиям малого и среднего бизнеса, в общем портфеле составляет 63,01%.</w:t>
      </w:r>
    </w:p>
    <w:p w:rsidR="00A106CA" w:rsidRPr="00FA68F5" w:rsidRDefault="00A106CA"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959AB" w:rsidRPr="00FA68F5" w:rsidRDefault="003959AB" w:rsidP="00D40339">
      <w:pPr>
        <w:autoSpaceDE w:val="0"/>
        <w:autoSpaceDN w:val="0"/>
        <w:adjustRightInd w:val="0"/>
        <w:spacing w:after="0" w:line="240" w:lineRule="auto"/>
        <w:jc w:val="both"/>
        <w:rPr>
          <w:rFonts w:ascii="Times New Roman" w:eastAsiaTheme="minorHAnsi" w:hAnsi="Times New Roman"/>
          <w:sz w:val="24"/>
          <w:szCs w:val="24"/>
        </w:rPr>
      </w:pPr>
    </w:p>
    <w:p w:rsidR="003D021F" w:rsidRPr="00FA68F5" w:rsidRDefault="008D58F1" w:rsidP="00A106CA">
      <w:pPr>
        <w:spacing w:after="0" w:line="240" w:lineRule="auto"/>
        <w:jc w:val="center"/>
        <w:rPr>
          <w:rFonts w:ascii="Times New Roman" w:hAnsi="Times New Roman"/>
          <w:b/>
          <w:sz w:val="24"/>
          <w:szCs w:val="20"/>
        </w:rPr>
      </w:pPr>
      <w:r w:rsidRPr="00FA68F5">
        <w:rPr>
          <w:rFonts w:ascii="Times New Roman" w:hAnsi="Times New Roman"/>
          <w:b/>
          <w:sz w:val="24"/>
          <w:szCs w:val="20"/>
        </w:rPr>
        <w:t>Предоставленные ссуды по срокам, оставши</w:t>
      </w:r>
      <w:r w:rsidR="00A106CA" w:rsidRPr="00FA68F5">
        <w:rPr>
          <w:rFonts w:ascii="Times New Roman" w:hAnsi="Times New Roman"/>
          <w:b/>
          <w:sz w:val="24"/>
          <w:szCs w:val="20"/>
        </w:rPr>
        <w:t xml:space="preserve">мся до полного погашения </w:t>
      </w:r>
    </w:p>
    <w:p w:rsidR="003D021F" w:rsidRPr="00FA68F5" w:rsidRDefault="003D021F" w:rsidP="008D58F1">
      <w:pPr>
        <w:spacing w:after="0" w:line="240" w:lineRule="auto"/>
        <w:jc w:val="both"/>
        <w:rPr>
          <w:rFonts w:ascii="Times New Roman" w:hAnsi="Times New Roman"/>
          <w:sz w:val="24"/>
          <w:szCs w:val="20"/>
        </w:rPr>
      </w:pPr>
    </w:p>
    <w:p w:rsidR="003D021F" w:rsidRPr="00FA68F5" w:rsidRDefault="00A106CA" w:rsidP="008D58F1">
      <w:pPr>
        <w:spacing w:after="0" w:line="240" w:lineRule="auto"/>
        <w:jc w:val="both"/>
        <w:rPr>
          <w:rFonts w:ascii="Times New Roman" w:hAnsi="Times New Roman"/>
          <w:sz w:val="24"/>
          <w:szCs w:val="20"/>
        </w:rPr>
      </w:pPr>
      <w:r w:rsidRPr="00FA68F5">
        <w:rPr>
          <w:rFonts w:ascii="Times New Roman" w:hAnsi="Times New Roman"/>
          <w:sz w:val="24"/>
          <w:szCs w:val="20"/>
        </w:rPr>
        <w:t xml:space="preserve">на </w:t>
      </w:r>
      <w:r w:rsidR="003D021F" w:rsidRPr="00FA68F5">
        <w:rPr>
          <w:rFonts w:ascii="Times New Roman" w:hAnsi="Times New Roman"/>
          <w:sz w:val="24"/>
          <w:szCs w:val="20"/>
        </w:rPr>
        <w:t>01.01.2020 г</w:t>
      </w:r>
    </w:p>
    <w:p w:rsidR="003D021F" w:rsidRPr="00FA68F5" w:rsidRDefault="003D021F" w:rsidP="003D021F">
      <w:pPr>
        <w:spacing w:after="0" w:line="240" w:lineRule="auto"/>
        <w:jc w:val="right"/>
        <w:rPr>
          <w:rFonts w:ascii="Times New Roman" w:hAnsi="Times New Roman"/>
          <w:sz w:val="24"/>
          <w:szCs w:val="20"/>
        </w:rPr>
      </w:pPr>
      <w:proofErr w:type="spellStart"/>
      <w:r w:rsidRPr="00FA68F5">
        <w:rPr>
          <w:rFonts w:ascii="Times New Roman" w:hAnsi="Times New Roman"/>
          <w:sz w:val="24"/>
          <w:szCs w:val="20"/>
        </w:rPr>
        <w:t>тыс.руб</w:t>
      </w:r>
      <w:proofErr w:type="spellEnd"/>
      <w:r w:rsidRPr="00FA68F5">
        <w:rPr>
          <w:rFonts w:ascii="Times New Roman" w:hAnsi="Times New Roman"/>
          <w:sz w:val="24"/>
          <w:szCs w:val="20"/>
        </w:rPr>
        <w:t>.</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913"/>
        <w:gridCol w:w="782"/>
        <w:gridCol w:w="786"/>
        <w:gridCol w:w="988"/>
        <w:gridCol w:w="1181"/>
        <w:gridCol w:w="1224"/>
        <w:gridCol w:w="973"/>
        <w:gridCol w:w="1256"/>
      </w:tblGrid>
      <w:tr w:rsidR="00A106CA" w:rsidRPr="00FA68F5" w:rsidTr="004925B9">
        <w:trPr>
          <w:trHeight w:val="300"/>
          <w:tblHeader/>
        </w:trPr>
        <w:tc>
          <w:tcPr>
            <w:tcW w:w="799"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Статьи</w:t>
            </w:r>
          </w:p>
        </w:tc>
        <w:tc>
          <w:tcPr>
            <w:tcW w:w="478"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до 1 месяца</w:t>
            </w:r>
          </w:p>
        </w:tc>
        <w:tc>
          <w:tcPr>
            <w:tcW w:w="410"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1 – 3 месяца</w:t>
            </w:r>
          </w:p>
        </w:tc>
        <w:tc>
          <w:tcPr>
            <w:tcW w:w="412"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xml:space="preserve">3 месяца </w:t>
            </w:r>
          </w:p>
        </w:tc>
        <w:tc>
          <w:tcPr>
            <w:tcW w:w="517"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xml:space="preserve">1 год </w:t>
            </w:r>
          </w:p>
        </w:tc>
        <w:tc>
          <w:tcPr>
            <w:tcW w:w="617"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Свыше 3-х лет</w:t>
            </w:r>
          </w:p>
        </w:tc>
        <w:tc>
          <w:tcPr>
            <w:tcW w:w="600"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Просроченные</w:t>
            </w:r>
          </w:p>
        </w:tc>
        <w:tc>
          <w:tcPr>
            <w:tcW w:w="509"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ИТОГО</w:t>
            </w:r>
          </w:p>
        </w:tc>
        <w:tc>
          <w:tcPr>
            <w:tcW w:w="656" w:type="pct"/>
            <w:vMerge w:val="restart"/>
            <w:vAlign w:val="center"/>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от ссудной задолженности</w:t>
            </w:r>
          </w:p>
        </w:tc>
      </w:tr>
      <w:tr w:rsidR="00A106CA" w:rsidRPr="00FA68F5" w:rsidTr="00A106CA">
        <w:trPr>
          <w:trHeight w:val="212"/>
        </w:trPr>
        <w:tc>
          <w:tcPr>
            <w:tcW w:w="799"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478"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410"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412"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1 год</w:t>
            </w:r>
          </w:p>
        </w:tc>
        <w:tc>
          <w:tcPr>
            <w:tcW w:w="517"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3 года</w:t>
            </w:r>
          </w:p>
        </w:tc>
        <w:tc>
          <w:tcPr>
            <w:tcW w:w="617"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600"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509"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656" w:type="pct"/>
            <w:vMerge/>
          </w:tcPr>
          <w:p w:rsidR="003D021F" w:rsidRPr="00FA68F5" w:rsidRDefault="003D021F" w:rsidP="003D021F">
            <w:pPr>
              <w:spacing w:after="0" w:line="240" w:lineRule="auto"/>
              <w:rPr>
                <w:rFonts w:ascii="Times New Roman" w:eastAsia="Times New Roman" w:hAnsi="Times New Roman"/>
                <w:bCs/>
                <w:sz w:val="16"/>
                <w:szCs w:val="16"/>
                <w:lang w:eastAsia="ru-RU"/>
              </w:rPr>
            </w:pPr>
          </w:p>
        </w:tc>
      </w:tr>
      <w:tr w:rsidR="00A106CA" w:rsidRPr="00FA68F5" w:rsidTr="00467A71">
        <w:trPr>
          <w:trHeight w:val="801"/>
        </w:trPr>
        <w:tc>
          <w:tcPr>
            <w:tcW w:w="79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Ссудная и приравненная к ней задолженность ВСЕГО, в т. ч.:</w:t>
            </w:r>
          </w:p>
        </w:tc>
        <w:tc>
          <w:tcPr>
            <w:tcW w:w="478" w:type="pct"/>
            <w:shd w:val="clear" w:color="auto" w:fill="auto"/>
            <w:vAlign w:val="center"/>
          </w:tcPr>
          <w:p w:rsidR="003D021F" w:rsidRPr="00FA68F5" w:rsidRDefault="003D021F" w:rsidP="00467A71">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888 508</w:t>
            </w:r>
          </w:p>
        </w:tc>
        <w:tc>
          <w:tcPr>
            <w:tcW w:w="410" w:type="pct"/>
            <w:shd w:val="clear" w:color="auto" w:fill="auto"/>
            <w:vAlign w:val="center"/>
          </w:tcPr>
          <w:p w:rsidR="003D021F" w:rsidRPr="00FA68F5" w:rsidRDefault="003D021F" w:rsidP="00467A71">
            <w:pPr>
              <w:spacing w:after="160" w:line="259"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276 002</w:t>
            </w:r>
          </w:p>
        </w:tc>
        <w:tc>
          <w:tcPr>
            <w:tcW w:w="412" w:type="pct"/>
            <w:shd w:val="clear" w:color="auto" w:fill="auto"/>
            <w:vAlign w:val="center"/>
          </w:tcPr>
          <w:p w:rsidR="003D021F" w:rsidRPr="00FA68F5" w:rsidRDefault="003D021F" w:rsidP="00467A71">
            <w:pPr>
              <w:spacing w:after="160" w:line="259"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939 803</w:t>
            </w:r>
          </w:p>
        </w:tc>
        <w:tc>
          <w:tcPr>
            <w:tcW w:w="517" w:type="pct"/>
            <w:shd w:val="clear" w:color="auto" w:fill="auto"/>
            <w:vAlign w:val="center"/>
          </w:tcPr>
          <w:p w:rsidR="003D021F" w:rsidRPr="00FA68F5" w:rsidRDefault="003D021F" w:rsidP="00467A71">
            <w:pPr>
              <w:spacing w:after="160" w:line="259"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4 050 563</w:t>
            </w:r>
          </w:p>
        </w:tc>
        <w:tc>
          <w:tcPr>
            <w:tcW w:w="617" w:type="pct"/>
            <w:shd w:val="clear" w:color="auto" w:fill="auto"/>
            <w:vAlign w:val="center"/>
          </w:tcPr>
          <w:p w:rsidR="003D021F" w:rsidRPr="00FA68F5" w:rsidRDefault="003D021F" w:rsidP="00467A71">
            <w:pPr>
              <w:spacing w:after="160" w:line="259"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3 280 271</w:t>
            </w:r>
          </w:p>
        </w:tc>
        <w:tc>
          <w:tcPr>
            <w:tcW w:w="600" w:type="pct"/>
            <w:shd w:val="clear" w:color="auto" w:fill="auto"/>
            <w:vAlign w:val="center"/>
          </w:tcPr>
          <w:p w:rsidR="003D021F" w:rsidRPr="00FA68F5" w:rsidRDefault="003D021F" w:rsidP="00467A71">
            <w:pPr>
              <w:spacing w:after="160" w:line="259"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397 477</w:t>
            </w:r>
          </w:p>
        </w:tc>
        <w:tc>
          <w:tcPr>
            <w:tcW w:w="509" w:type="pct"/>
            <w:shd w:val="clear" w:color="auto" w:fill="auto"/>
            <w:vAlign w:val="center"/>
          </w:tcPr>
          <w:p w:rsidR="003D021F" w:rsidRPr="00FA68F5" w:rsidRDefault="003D021F" w:rsidP="00467A71">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9 832 624</w:t>
            </w:r>
          </w:p>
        </w:tc>
        <w:tc>
          <w:tcPr>
            <w:tcW w:w="656" w:type="pct"/>
            <w:vAlign w:val="center"/>
          </w:tcPr>
          <w:p w:rsidR="003D021F" w:rsidRPr="00FA68F5" w:rsidRDefault="003D021F" w:rsidP="00467A71">
            <w:pPr>
              <w:spacing w:after="160" w:line="259" w:lineRule="auto"/>
              <w:jc w:val="center"/>
              <w:rPr>
                <w:rFonts w:ascii="Times New Roman" w:hAnsi="Times New Roman"/>
                <w:sz w:val="16"/>
                <w:szCs w:val="16"/>
                <w:lang w:val="en-US" w:eastAsia="ru-RU"/>
              </w:rPr>
            </w:pPr>
            <w:r w:rsidRPr="00FA68F5">
              <w:rPr>
                <w:rFonts w:ascii="Times New Roman" w:hAnsi="Times New Roman"/>
                <w:sz w:val="16"/>
                <w:szCs w:val="16"/>
                <w:lang w:val="en-US" w:eastAsia="ru-RU"/>
              </w:rPr>
              <w:t>100.00</w:t>
            </w:r>
          </w:p>
        </w:tc>
      </w:tr>
      <w:tr w:rsidR="00A106CA" w:rsidRPr="00FA68F5" w:rsidTr="004925B9">
        <w:trPr>
          <w:trHeight w:val="540"/>
        </w:trPr>
        <w:tc>
          <w:tcPr>
            <w:tcW w:w="79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Депозиты, размещенные в Банке России</w:t>
            </w:r>
          </w:p>
        </w:tc>
        <w:tc>
          <w:tcPr>
            <w:tcW w:w="478"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700 000</w:t>
            </w:r>
          </w:p>
        </w:tc>
        <w:tc>
          <w:tcPr>
            <w:tcW w:w="410"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412"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17"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617"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600"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09"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700 000</w:t>
            </w:r>
          </w:p>
        </w:tc>
        <w:tc>
          <w:tcPr>
            <w:tcW w:w="656" w:type="pct"/>
            <w:vAlign w:val="center"/>
          </w:tcPr>
          <w:p w:rsidR="003D021F" w:rsidRPr="00FA68F5" w:rsidRDefault="003D021F" w:rsidP="003D021F">
            <w:pPr>
              <w:spacing w:after="160" w:line="259" w:lineRule="auto"/>
              <w:jc w:val="center"/>
              <w:rPr>
                <w:rFonts w:ascii="Times New Roman" w:hAnsi="Times New Roman"/>
                <w:sz w:val="16"/>
                <w:szCs w:val="16"/>
                <w:lang w:val="en-US" w:eastAsia="ru-RU"/>
              </w:rPr>
            </w:pPr>
            <w:r w:rsidRPr="00FA68F5">
              <w:rPr>
                <w:rFonts w:ascii="Times New Roman" w:hAnsi="Times New Roman"/>
                <w:sz w:val="16"/>
                <w:szCs w:val="16"/>
                <w:lang w:val="en-US" w:eastAsia="ru-RU"/>
              </w:rPr>
              <w:t>7.12</w:t>
            </w:r>
          </w:p>
        </w:tc>
      </w:tr>
      <w:tr w:rsidR="00A106CA" w:rsidRPr="00FA68F5" w:rsidTr="00A106CA">
        <w:trPr>
          <w:trHeight w:val="364"/>
        </w:trPr>
        <w:tc>
          <w:tcPr>
            <w:tcW w:w="79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Межбанковские кредиты</w:t>
            </w:r>
          </w:p>
        </w:tc>
        <w:tc>
          <w:tcPr>
            <w:tcW w:w="478"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12 696</w:t>
            </w:r>
          </w:p>
        </w:tc>
        <w:tc>
          <w:tcPr>
            <w:tcW w:w="41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 </w:t>
            </w:r>
            <w:r w:rsidRPr="00FA68F5">
              <w:rPr>
                <w:rFonts w:ascii="Times New Roman" w:eastAsia="Times New Roman" w:hAnsi="Times New Roman"/>
                <w:sz w:val="16"/>
                <w:szCs w:val="16"/>
                <w:lang w:eastAsia="ru-RU"/>
              </w:rPr>
              <w:t>-</w:t>
            </w:r>
          </w:p>
        </w:tc>
        <w:tc>
          <w:tcPr>
            <w:tcW w:w="412"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2 409</w:t>
            </w:r>
          </w:p>
        </w:tc>
        <w:tc>
          <w:tcPr>
            <w:tcW w:w="517"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617"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600"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09"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15 105</w:t>
            </w:r>
          </w:p>
        </w:tc>
        <w:tc>
          <w:tcPr>
            <w:tcW w:w="656" w:type="pct"/>
            <w:vAlign w:val="center"/>
          </w:tcPr>
          <w:p w:rsidR="003D021F" w:rsidRPr="00FA68F5" w:rsidRDefault="003D021F" w:rsidP="003D021F">
            <w:pPr>
              <w:spacing w:after="160" w:line="259" w:lineRule="auto"/>
              <w:jc w:val="center"/>
              <w:rPr>
                <w:rFonts w:ascii="Times New Roman" w:hAnsi="Times New Roman"/>
                <w:sz w:val="16"/>
                <w:szCs w:val="16"/>
                <w:lang w:val="en-US" w:eastAsia="ru-RU"/>
              </w:rPr>
            </w:pPr>
            <w:r w:rsidRPr="00FA68F5">
              <w:rPr>
                <w:rFonts w:ascii="Times New Roman" w:hAnsi="Times New Roman"/>
                <w:sz w:val="16"/>
                <w:szCs w:val="16"/>
                <w:lang w:val="en-US" w:eastAsia="ru-RU"/>
              </w:rPr>
              <w:t>0.15</w:t>
            </w:r>
          </w:p>
        </w:tc>
      </w:tr>
      <w:tr w:rsidR="00A106CA" w:rsidRPr="00FA68F5" w:rsidTr="00A106CA">
        <w:trPr>
          <w:trHeight w:val="797"/>
        </w:trPr>
        <w:tc>
          <w:tcPr>
            <w:tcW w:w="79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Ссудная и приравненная к ней задолженность юридических лиц</w:t>
            </w:r>
          </w:p>
        </w:tc>
        <w:tc>
          <w:tcPr>
            <w:tcW w:w="478"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val="en-US" w:eastAsia="ru-RU"/>
              </w:rPr>
              <w:t>159 516</w:t>
            </w:r>
          </w:p>
        </w:tc>
        <w:tc>
          <w:tcPr>
            <w:tcW w:w="41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265 467</w:t>
            </w:r>
          </w:p>
        </w:tc>
        <w:tc>
          <w:tcPr>
            <w:tcW w:w="412"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832 840</w:t>
            </w:r>
          </w:p>
        </w:tc>
        <w:tc>
          <w:tcPr>
            <w:tcW w:w="517"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2 599 147</w:t>
            </w:r>
          </w:p>
        </w:tc>
        <w:tc>
          <w:tcPr>
            <w:tcW w:w="617"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655 574</w:t>
            </w:r>
          </w:p>
        </w:tc>
        <w:tc>
          <w:tcPr>
            <w:tcW w:w="60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val="en-US" w:eastAsia="ru-RU"/>
              </w:rPr>
              <w:t>53 443</w:t>
            </w:r>
          </w:p>
        </w:tc>
        <w:tc>
          <w:tcPr>
            <w:tcW w:w="509"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4 565 987</w:t>
            </w:r>
          </w:p>
        </w:tc>
        <w:tc>
          <w:tcPr>
            <w:tcW w:w="656" w:type="pct"/>
            <w:vAlign w:val="center"/>
          </w:tcPr>
          <w:p w:rsidR="003D021F" w:rsidRPr="00FA68F5" w:rsidRDefault="003D021F" w:rsidP="003D021F">
            <w:pPr>
              <w:spacing w:after="160" w:line="259" w:lineRule="auto"/>
              <w:jc w:val="center"/>
              <w:rPr>
                <w:rFonts w:ascii="Times New Roman" w:hAnsi="Times New Roman"/>
                <w:sz w:val="16"/>
                <w:szCs w:val="16"/>
                <w:lang w:val="en-US" w:eastAsia="ru-RU"/>
              </w:rPr>
            </w:pPr>
            <w:r w:rsidRPr="00FA68F5">
              <w:rPr>
                <w:rFonts w:ascii="Times New Roman" w:hAnsi="Times New Roman"/>
                <w:sz w:val="16"/>
                <w:szCs w:val="16"/>
                <w:lang w:val="en-US" w:eastAsia="ru-RU"/>
              </w:rPr>
              <w:t>46.44</w:t>
            </w:r>
          </w:p>
        </w:tc>
      </w:tr>
      <w:tr w:rsidR="00A106CA" w:rsidRPr="00FA68F5" w:rsidTr="00A106CA">
        <w:trPr>
          <w:trHeight w:val="735"/>
        </w:trPr>
        <w:tc>
          <w:tcPr>
            <w:tcW w:w="79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Ссудная и приравненная к ней задолженность физических лиц </w:t>
            </w:r>
          </w:p>
        </w:tc>
        <w:tc>
          <w:tcPr>
            <w:tcW w:w="478"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val="en-US" w:eastAsia="ru-RU"/>
              </w:rPr>
              <w:t>16 296</w:t>
            </w:r>
          </w:p>
        </w:tc>
        <w:tc>
          <w:tcPr>
            <w:tcW w:w="41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val="en-US" w:eastAsia="ru-RU"/>
              </w:rPr>
              <w:t>10 535</w:t>
            </w:r>
          </w:p>
        </w:tc>
        <w:tc>
          <w:tcPr>
            <w:tcW w:w="412"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val="en-US" w:eastAsia="ru-RU"/>
              </w:rPr>
              <w:t>104 554</w:t>
            </w:r>
          </w:p>
        </w:tc>
        <w:tc>
          <w:tcPr>
            <w:tcW w:w="517"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val="en-US" w:eastAsia="ru-RU"/>
              </w:rPr>
              <w:t>1 451 416</w:t>
            </w:r>
          </w:p>
        </w:tc>
        <w:tc>
          <w:tcPr>
            <w:tcW w:w="617"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val="en-US" w:eastAsia="ru-RU"/>
              </w:rPr>
              <w:t>2 624 697</w:t>
            </w:r>
          </w:p>
        </w:tc>
        <w:tc>
          <w:tcPr>
            <w:tcW w:w="60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344 034</w:t>
            </w:r>
          </w:p>
        </w:tc>
        <w:tc>
          <w:tcPr>
            <w:tcW w:w="509"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4 551 532</w:t>
            </w:r>
          </w:p>
        </w:tc>
        <w:tc>
          <w:tcPr>
            <w:tcW w:w="656" w:type="pct"/>
            <w:vAlign w:val="center"/>
          </w:tcPr>
          <w:p w:rsidR="003D021F" w:rsidRPr="00FA68F5" w:rsidRDefault="003D021F" w:rsidP="003D021F">
            <w:pPr>
              <w:spacing w:after="160" w:line="259" w:lineRule="auto"/>
              <w:jc w:val="center"/>
              <w:rPr>
                <w:rFonts w:ascii="Times New Roman" w:hAnsi="Times New Roman"/>
                <w:sz w:val="16"/>
                <w:szCs w:val="16"/>
                <w:lang w:val="en-US" w:eastAsia="ru-RU"/>
              </w:rPr>
            </w:pPr>
            <w:r w:rsidRPr="00FA68F5">
              <w:rPr>
                <w:rFonts w:ascii="Times New Roman" w:hAnsi="Times New Roman"/>
                <w:sz w:val="16"/>
                <w:szCs w:val="16"/>
                <w:lang w:val="en-US" w:eastAsia="ru-RU"/>
              </w:rPr>
              <w:t>46.29</w:t>
            </w:r>
          </w:p>
        </w:tc>
      </w:tr>
      <w:tr w:rsidR="00A106CA" w:rsidRPr="00FA68F5" w:rsidTr="004925B9">
        <w:trPr>
          <w:trHeight w:val="988"/>
        </w:trPr>
        <w:tc>
          <w:tcPr>
            <w:tcW w:w="799" w:type="pct"/>
            <w:shd w:val="clear" w:color="auto" w:fill="auto"/>
            <w:vAlign w:val="center"/>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Начисленные проценты по ссудной и приравненной к ней задолженности</w:t>
            </w:r>
          </w:p>
        </w:tc>
        <w:tc>
          <w:tcPr>
            <w:tcW w:w="478"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110 700</w:t>
            </w:r>
          </w:p>
        </w:tc>
        <w:tc>
          <w:tcPr>
            <w:tcW w:w="410"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val="en-US" w:eastAsia="ru-RU"/>
              </w:rPr>
            </w:pPr>
            <w:r w:rsidRPr="00FA68F5">
              <w:rPr>
                <w:rFonts w:ascii="Times New Roman" w:eastAsia="Times New Roman" w:hAnsi="Times New Roman"/>
                <w:sz w:val="16"/>
                <w:szCs w:val="16"/>
                <w:lang w:val="en-US" w:eastAsia="ru-RU"/>
              </w:rPr>
              <w:t>-</w:t>
            </w:r>
          </w:p>
        </w:tc>
        <w:tc>
          <w:tcPr>
            <w:tcW w:w="412"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val="en-US" w:eastAsia="ru-RU"/>
              </w:rPr>
            </w:pPr>
            <w:r w:rsidRPr="00FA68F5">
              <w:rPr>
                <w:rFonts w:ascii="Times New Roman" w:eastAsia="Times New Roman" w:hAnsi="Times New Roman"/>
                <w:sz w:val="16"/>
                <w:szCs w:val="16"/>
                <w:lang w:val="en-US" w:eastAsia="ru-RU"/>
              </w:rPr>
              <w:t>-</w:t>
            </w:r>
          </w:p>
        </w:tc>
        <w:tc>
          <w:tcPr>
            <w:tcW w:w="517"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val="en-US" w:eastAsia="ru-RU"/>
              </w:rPr>
            </w:pPr>
            <w:r w:rsidRPr="00FA68F5">
              <w:rPr>
                <w:rFonts w:ascii="Times New Roman" w:eastAsia="Times New Roman" w:hAnsi="Times New Roman"/>
                <w:sz w:val="16"/>
                <w:szCs w:val="16"/>
                <w:lang w:val="en-US" w:eastAsia="ru-RU"/>
              </w:rPr>
              <w:t>-</w:t>
            </w:r>
          </w:p>
        </w:tc>
        <w:tc>
          <w:tcPr>
            <w:tcW w:w="617"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val="en-US" w:eastAsia="ru-RU"/>
              </w:rPr>
            </w:pPr>
            <w:r w:rsidRPr="00FA68F5">
              <w:rPr>
                <w:rFonts w:ascii="Times New Roman" w:eastAsia="Times New Roman" w:hAnsi="Times New Roman"/>
                <w:sz w:val="16"/>
                <w:szCs w:val="16"/>
                <w:lang w:val="en-US" w:eastAsia="ru-RU"/>
              </w:rPr>
              <w:t>-</w:t>
            </w:r>
          </w:p>
        </w:tc>
        <w:tc>
          <w:tcPr>
            <w:tcW w:w="600"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val="en-US" w:eastAsia="ru-RU"/>
              </w:rPr>
            </w:pPr>
            <w:r w:rsidRPr="00FA68F5">
              <w:rPr>
                <w:rFonts w:ascii="Times New Roman" w:eastAsia="Times New Roman" w:hAnsi="Times New Roman"/>
                <w:sz w:val="16"/>
                <w:szCs w:val="16"/>
                <w:lang w:val="en-US" w:eastAsia="ru-RU"/>
              </w:rPr>
              <w:t>-</w:t>
            </w:r>
          </w:p>
        </w:tc>
        <w:tc>
          <w:tcPr>
            <w:tcW w:w="509"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110 700</w:t>
            </w:r>
          </w:p>
        </w:tc>
        <w:tc>
          <w:tcPr>
            <w:tcW w:w="656" w:type="pct"/>
            <w:vAlign w:val="center"/>
          </w:tcPr>
          <w:p w:rsidR="003D021F" w:rsidRPr="00FA68F5" w:rsidRDefault="003D021F" w:rsidP="003D021F">
            <w:pPr>
              <w:spacing w:after="160" w:line="259" w:lineRule="auto"/>
              <w:jc w:val="center"/>
              <w:rPr>
                <w:rFonts w:ascii="Times New Roman" w:hAnsi="Times New Roman"/>
                <w:sz w:val="16"/>
                <w:szCs w:val="16"/>
                <w:lang w:val="en-US" w:eastAsia="ru-RU"/>
              </w:rPr>
            </w:pPr>
            <w:r w:rsidRPr="00FA68F5">
              <w:rPr>
                <w:rFonts w:ascii="Times New Roman" w:hAnsi="Times New Roman"/>
                <w:sz w:val="16"/>
                <w:szCs w:val="16"/>
                <w:lang w:val="en-US" w:eastAsia="ru-RU"/>
              </w:rPr>
              <w:t>1.13</w:t>
            </w:r>
          </w:p>
        </w:tc>
      </w:tr>
    </w:tbl>
    <w:p w:rsidR="003D021F" w:rsidRPr="00FA68F5" w:rsidRDefault="003D021F" w:rsidP="008D58F1">
      <w:pPr>
        <w:spacing w:after="0" w:line="240" w:lineRule="auto"/>
        <w:jc w:val="both"/>
        <w:rPr>
          <w:rFonts w:ascii="Times New Roman" w:hAnsi="Times New Roman"/>
          <w:sz w:val="24"/>
          <w:szCs w:val="20"/>
          <w:highlight w:val="yellow"/>
        </w:rPr>
      </w:pPr>
    </w:p>
    <w:p w:rsidR="008D58F1" w:rsidRPr="00FA68F5" w:rsidRDefault="00A106CA" w:rsidP="008D58F1">
      <w:pPr>
        <w:spacing w:after="0" w:line="240" w:lineRule="auto"/>
        <w:jc w:val="both"/>
        <w:rPr>
          <w:rFonts w:ascii="Times New Roman" w:hAnsi="Times New Roman"/>
          <w:sz w:val="24"/>
          <w:szCs w:val="20"/>
        </w:rPr>
      </w:pPr>
      <w:r w:rsidRPr="00FA68F5">
        <w:rPr>
          <w:rFonts w:ascii="Times New Roman" w:hAnsi="Times New Roman"/>
          <w:sz w:val="24"/>
          <w:szCs w:val="20"/>
        </w:rPr>
        <w:t xml:space="preserve">на </w:t>
      </w:r>
      <w:r w:rsidR="008D58F1" w:rsidRPr="00FA68F5">
        <w:rPr>
          <w:rFonts w:ascii="Times New Roman" w:hAnsi="Times New Roman"/>
          <w:sz w:val="24"/>
          <w:szCs w:val="20"/>
        </w:rPr>
        <w:t>01.01.2019 г.</w:t>
      </w:r>
    </w:p>
    <w:p w:rsidR="008D58F1" w:rsidRPr="00FA68F5" w:rsidRDefault="00862BB9" w:rsidP="008D58F1">
      <w:pPr>
        <w:pStyle w:val="MainText"/>
        <w:ind w:firstLine="0"/>
        <w:jc w:val="right"/>
        <w:rPr>
          <w:rFonts w:ascii="Times New Roman" w:hAnsi="Times New Roman"/>
          <w:color w:val="auto"/>
          <w:sz w:val="24"/>
          <w:lang w:val="ru-RU"/>
        </w:rPr>
      </w:pPr>
      <w:r w:rsidRPr="00FA68F5">
        <w:rPr>
          <w:rFonts w:ascii="Times New Roman" w:hAnsi="Times New Roman"/>
          <w:color w:val="auto"/>
          <w:sz w:val="24"/>
          <w:lang w:val="ru-RU"/>
        </w:rPr>
        <w:t>тыс. руб.</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923"/>
        <w:gridCol w:w="850"/>
        <w:gridCol w:w="991"/>
        <w:gridCol w:w="993"/>
        <w:gridCol w:w="993"/>
        <w:gridCol w:w="1133"/>
        <w:gridCol w:w="1135"/>
        <w:gridCol w:w="1137"/>
      </w:tblGrid>
      <w:tr w:rsidR="00A106CA" w:rsidRPr="00FA68F5" w:rsidTr="004925B9">
        <w:trPr>
          <w:trHeight w:val="300"/>
          <w:tblHeader/>
        </w:trPr>
        <w:tc>
          <w:tcPr>
            <w:tcW w:w="769"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Статьи</w:t>
            </w:r>
          </w:p>
        </w:tc>
        <w:tc>
          <w:tcPr>
            <w:tcW w:w="479"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до 1 месяца</w:t>
            </w:r>
          </w:p>
        </w:tc>
        <w:tc>
          <w:tcPr>
            <w:tcW w:w="441"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1 – 3 месяца</w:t>
            </w:r>
          </w:p>
        </w:tc>
        <w:tc>
          <w:tcPr>
            <w:tcW w:w="514"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xml:space="preserve">3 месяца </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xml:space="preserve">1 год </w:t>
            </w:r>
          </w:p>
        </w:tc>
        <w:tc>
          <w:tcPr>
            <w:tcW w:w="515"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Свыше 3-х лет</w:t>
            </w:r>
          </w:p>
        </w:tc>
        <w:tc>
          <w:tcPr>
            <w:tcW w:w="588"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Просроченные</w:t>
            </w:r>
          </w:p>
        </w:tc>
        <w:tc>
          <w:tcPr>
            <w:tcW w:w="589" w:type="pct"/>
            <w:vMerge w:val="restar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ИТОГО</w:t>
            </w:r>
          </w:p>
        </w:tc>
        <w:tc>
          <w:tcPr>
            <w:tcW w:w="590" w:type="pct"/>
            <w:vMerge w:val="restart"/>
          </w:tcPr>
          <w:p w:rsidR="003D021F" w:rsidRPr="00FA68F5" w:rsidRDefault="003D021F" w:rsidP="003D021F">
            <w:pPr>
              <w:spacing w:after="160" w:line="259" w:lineRule="auto"/>
              <w:rPr>
                <w:sz w:val="16"/>
                <w:szCs w:val="16"/>
              </w:rPr>
            </w:pPr>
            <w:r w:rsidRPr="00FA68F5">
              <w:rPr>
                <w:rFonts w:ascii="Times New Roman" w:eastAsia="Times New Roman" w:hAnsi="Times New Roman"/>
                <w:bCs/>
                <w:sz w:val="16"/>
                <w:szCs w:val="16"/>
                <w:lang w:eastAsia="ru-RU"/>
              </w:rPr>
              <w:t>% от ссудной задолженности</w:t>
            </w:r>
          </w:p>
        </w:tc>
      </w:tr>
      <w:tr w:rsidR="00A106CA" w:rsidRPr="00FA68F5" w:rsidTr="008D30AB">
        <w:trPr>
          <w:trHeight w:val="394"/>
        </w:trPr>
        <w:tc>
          <w:tcPr>
            <w:tcW w:w="769"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479"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441"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514"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1 год</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  3 года</w:t>
            </w:r>
          </w:p>
        </w:tc>
        <w:tc>
          <w:tcPr>
            <w:tcW w:w="515"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588"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589" w:type="pct"/>
            <w:vMerge/>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p>
        </w:tc>
        <w:tc>
          <w:tcPr>
            <w:tcW w:w="590" w:type="pct"/>
            <w:vMerge/>
          </w:tcPr>
          <w:p w:rsidR="003D021F" w:rsidRPr="00FA68F5" w:rsidRDefault="003D021F" w:rsidP="003D021F">
            <w:pPr>
              <w:spacing w:after="160" w:line="259" w:lineRule="auto"/>
              <w:rPr>
                <w:sz w:val="16"/>
                <w:szCs w:val="16"/>
              </w:rPr>
            </w:pPr>
          </w:p>
        </w:tc>
      </w:tr>
      <w:tr w:rsidR="00A106CA" w:rsidRPr="00FA68F5" w:rsidTr="008D30AB">
        <w:trPr>
          <w:trHeight w:val="925"/>
        </w:trPr>
        <w:tc>
          <w:tcPr>
            <w:tcW w:w="76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Ссудная и приравненная к ней задолженность ВСЕГО, в т. ч.:</w:t>
            </w:r>
          </w:p>
        </w:tc>
        <w:tc>
          <w:tcPr>
            <w:tcW w:w="47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2 186 039</w:t>
            </w:r>
          </w:p>
        </w:tc>
        <w:tc>
          <w:tcPr>
            <w:tcW w:w="441"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438</w:t>
            </w:r>
            <w:r w:rsidR="004925B9" w:rsidRPr="00FA68F5">
              <w:rPr>
                <w:rFonts w:ascii="Times New Roman" w:eastAsia="Times New Roman" w:hAnsi="Times New Roman"/>
                <w:bCs/>
                <w:sz w:val="16"/>
                <w:szCs w:val="16"/>
                <w:lang w:eastAsia="ru-RU"/>
              </w:rPr>
              <w:t xml:space="preserve"> </w:t>
            </w:r>
            <w:r w:rsidRPr="00FA68F5">
              <w:rPr>
                <w:rFonts w:ascii="Times New Roman" w:eastAsia="Times New Roman" w:hAnsi="Times New Roman"/>
                <w:bCs/>
                <w:sz w:val="16"/>
                <w:szCs w:val="16"/>
                <w:lang w:eastAsia="ru-RU"/>
              </w:rPr>
              <w:t>405</w:t>
            </w:r>
          </w:p>
        </w:tc>
        <w:tc>
          <w:tcPr>
            <w:tcW w:w="514"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3</w:t>
            </w:r>
            <w:r w:rsidR="004925B9" w:rsidRPr="00FA68F5">
              <w:rPr>
                <w:rFonts w:ascii="Times New Roman" w:eastAsia="Times New Roman" w:hAnsi="Times New Roman"/>
                <w:bCs/>
                <w:sz w:val="16"/>
                <w:szCs w:val="16"/>
                <w:lang w:eastAsia="ru-RU"/>
              </w:rPr>
              <w:t xml:space="preserve"> </w:t>
            </w:r>
            <w:r w:rsidRPr="00FA68F5">
              <w:rPr>
                <w:rFonts w:ascii="Times New Roman" w:eastAsia="Times New Roman" w:hAnsi="Times New Roman"/>
                <w:bCs/>
                <w:sz w:val="16"/>
                <w:szCs w:val="16"/>
                <w:lang w:eastAsia="ru-RU"/>
              </w:rPr>
              <w:t>672</w:t>
            </w:r>
            <w:r w:rsidR="004925B9" w:rsidRPr="00FA68F5">
              <w:rPr>
                <w:rFonts w:ascii="Times New Roman" w:eastAsia="Times New Roman" w:hAnsi="Times New Roman"/>
                <w:bCs/>
                <w:sz w:val="16"/>
                <w:szCs w:val="16"/>
                <w:lang w:eastAsia="ru-RU"/>
              </w:rPr>
              <w:t xml:space="preserve"> </w:t>
            </w:r>
            <w:r w:rsidRPr="00FA68F5">
              <w:rPr>
                <w:rFonts w:ascii="Times New Roman" w:eastAsia="Times New Roman" w:hAnsi="Times New Roman"/>
                <w:bCs/>
                <w:sz w:val="16"/>
                <w:szCs w:val="16"/>
                <w:lang w:eastAsia="ru-RU"/>
              </w:rPr>
              <w:t>241</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2 934 970</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1 164 668</w:t>
            </w:r>
          </w:p>
        </w:tc>
        <w:tc>
          <w:tcPr>
            <w:tcW w:w="588"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330 156</w:t>
            </w:r>
          </w:p>
        </w:tc>
        <w:tc>
          <w:tcPr>
            <w:tcW w:w="58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10 726 479</w:t>
            </w:r>
          </w:p>
        </w:tc>
        <w:tc>
          <w:tcPr>
            <w:tcW w:w="59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100.00</w:t>
            </w:r>
          </w:p>
        </w:tc>
      </w:tr>
      <w:tr w:rsidR="00A106CA" w:rsidRPr="00FA68F5" w:rsidTr="004925B9">
        <w:trPr>
          <w:trHeight w:val="540"/>
        </w:trPr>
        <w:tc>
          <w:tcPr>
            <w:tcW w:w="76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Депозиты, размещенные в Банке России</w:t>
            </w:r>
          </w:p>
        </w:tc>
        <w:tc>
          <w:tcPr>
            <w:tcW w:w="47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1 770 000</w:t>
            </w:r>
          </w:p>
        </w:tc>
        <w:tc>
          <w:tcPr>
            <w:tcW w:w="441"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14"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88"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8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1 770 000</w:t>
            </w:r>
          </w:p>
        </w:tc>
        <w:tc>
          <w:tcPr>
            <w:tcW w:w="59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16.50</w:t>
            </w:r>
          </w:p>
        </w:tc>
      </w:tr>
      <w:tr w:rsidR="00A106CA" w:rsidRPr="00FA68F5" w:rsidTr="008D30AB">
        <w:trPr>
          <w:trHeight w:val="421"/>
        </w:trPr>
        <w:tc>
          <w:tcPr>
            <w:tcW w:w="76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Межбанковские кредиты</w:t>
            </w:r>
          </w:p>
        </w:tc>
        <w:tc>
          <w:tcPr>
            <w:tcW w:w="47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46 825</w:t>
            </w:r>
          </w:p>
        </w:tc>
        <w:tc>
          <w:tcPr>
            <w:tcW w:w="441"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14"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2 519</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88"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8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49 344</w:t>
            </w:r>
          </w:p>
        </w:tc>
        <w:tc>
          <w:tcPr>
            <w:tcW w:w="59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0.46</w:t>
            </w:r>
          </w:p>
        </w:tc>
      </w:tr>
      <w:tr w:rsidR="00A106CA" w:rsidRPr="00FA68F5" w:rsidTr="008D30AB">
        <w:trPr>
          <w:trHeight w:val="957"/>
        </w:trPr>
        <w:tc>
          <w:tcPr>
            <w:tcW w:w="76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Ссудная и приравненная к ней задолженность юридических лиц</w:t>
            </w:r>
          </w:p>
        </w:tc>
        <w:tc>
          <w:tcPr>
            <w:tcW w:w="47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281 754</w:t>
            </w:r>
          </w:p>
        </w:tc>
        <w:tc>
          <w:tcPr>
            <w:tcW w:w="441"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263 139</w:t>
            </w:r>
          </w:p>
        </w:tc>
        <w:tc>
          <w:tcPr>
            <w:tcW w:w="514"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2 908 501</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1 163 218</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291 351</w:t>
            </w:r>
          </w:p>
        </w:tc>
        <w:tc>
          <w:tcPr>
            <w:tcW w:w="588"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71 083</w:t>
            </w:r>
          </w:p>
        </w:tc>
        <w:tc>
          <w:tcPr>
            <w:tcW w:w="58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4 979 046</w:t>
            </w:r>
          </w:p>
        </w:tc>
        <w:tc>
          <w:tcPr>
            <w:tcW w:w="59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46.42</w:t>
            </w:r>
          </w:p>
        </w:tc>
      </w:tr>
      <w:tr w:rsidR="00A106CA" w:rsidRPr="00FA68F5" w:rsidTr="004925B9">
        <w:trPr>
          <w:trHeight w:val="1125"/>
        </w:trPr>
        <w:tc>
          <w:tcPr>
            <w:tcW w:w="769" w:type="pct"/>
            <w:shd w:val="clear" w:color="auto" w:fill="auto"/>
            <w:vAlign w:val="center"/>
            <w:hideMark/>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Ссудная и приравненная к ней задолженность физических лиц </w:t>
            </w:r>
          </w:p>
        </w:tc>
        <w:tc>
          <w:tcPr>
            <w:tcW w:w="47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87 460</w:t>
            </w:r>
          </w:p>
        </w:tc>
        <w:tc>
          <w:tcPr>
            <w:tcW w:w="441"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175 266</w:t>
            </w:r>
          </w:p>
        </w:tc>
        <w:tc>
          <w:tcPr>
            <w:tcW w:w="514"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761 221</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1 771 752</w:t>
            </w:r>
          </w:p>
        </w:tc>
        <w:tc>
          <w:tcPr>
            <w:tcW w:w="515"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873 317</w:t>
            </w:r>
          </w:p>
        </w:tc>
        <w:tc>
          <w:tcPr>
            <w:tcW w:w="588"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259 073</w:t>
            </w:r>
          </w:p>
        </w:tc>
        <w:tc>
          <w:tcPr>
            <w:tcW w:w="589" w:type="pct"/>
            <w:shd w:val="clear" w:color="auto" w:fill="auto"/>
            <w:vAlign w:val="center"/>
            <w:hideMark/>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bCs/>
                <w:sz w:val="16"/>
                <w:szCs w:val="16"/>
                <w:lang w:eastAsia="ru-RU"/>
              </w:rPr>
              <w:t>3 928 089</w:t>
            </w:r>
          </w:p>
        </w:tc>
        <w:tc>
          <w:tcPr>
            <w:tcW w:w="59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36.62</w:t>
            </w:r>
          </w:p>
        </w:tc>
      </w:tr>
      <w:tr w:rsidR="00A106CA" w:rsidRPr="00FA68F5" w:rsidTr="004925B9">
        <w:trPr>
          <w:trHeight w:val="1125"/>
        </w:trPr>
        <w:tc>
          <w:tcPr>
            <w:tcW w:w="769" w:type="pct"/>
            <w:shd w:val="clear" w:color="auto" w:fill="auto"/>
            <w:vAlign w:val="center"/>
          </w:tcPr>
          <w:p w:rsidR="003D021F" w:rsidRPr="00FA68F5" w:rsidRDefault="003D021F" w:rsidP="003D021F">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Начисленные проценты по ссудной и приравненной к ней задолженности</w:t>
            </w:r>
          </w:p>
        </w:tc>
        <w:tc>
          <w:tcPr>
            <w:tcW w:w="479"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29 411</w:t>
            </w:r>
          </w:p>
        </w:tc>
        <w:tc>
          <w:tcPr>
            <w:tcW w:w="441" w:type="pct"/>
            <w:shd w:val="clear" w:color="auto" w:fill="auto"/>
            <w:vAlign w:val="center"/>
          </w:tcPr>
          <w:p w:rsidR="003D021F" w:rsidRPr="00FA68F5" w:rsidRDefault="004925B9"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14" w:type="pct"/>
            <w:shd w:val="clear" w:color="auto" w:fill="auto"/>
            <w:vAlign w:val="center"/>
          </w:tcPr>
          <w:p w:rsidR="003D021F" w:rsidRPr="00FA68F5" w:rsidRDefault="004925B9"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15" w:type="pct"/>
            <w:shd w:val="clear" w:color="auto" w:fill="auto"/>
            <w:vAlign w:val="center"/>
          </w:tcPr>
          <w:p w:rsidR="003D021F" w:rsidRPr="00FA68F5" w:rsidRDefault="004925B9"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15" w:type="pct"/>
            <w:shd w:val="clear" w:color="auto" w:fill="auto"/>
            <w:vAlign w:val="center"/>
          </w:tcPr>
          <w:p w:rsidR="003D021F" w:rsidRPr="00FA68F5" w:rsidRDefault="004925B9"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88" w:type="pct"/>
            <w:shd w:val="clear" w:color="auto" w:fill="auto"/>
            <w:vAlign w:val="center"/>
          </w:tcPr>
          <w:p w:rsidR="003D021F" w:rsidRPr="00FA68F5" w:rsidRDefault="004925B9" w:rsidP="003D021F">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w:t>
            </w:r>
          </w:p>
        </w:tc>
        <w:tc>
          <w:tcPr>
            <w:tcW w:w="589" w:type="pct"/>
            <w:shd w:val="clear" w:color="auto" w:fill="auto"/>
            <w:vAlign w:val="center"/>
          </w:tcPr>
          <w:p w:rsidR="003D021F" w:rsidRPr="00FA68F5" w:rsidRDefault="003D021F" w:rsidP="003D021F">
            <w:pPr>
              <w:spacing w:after="0" w:line="240" w:lineRule="auto"/>
              <w:jc w:val="center"/>
              <w:rPr>
                <w:rFonts w:ascii="Times New Roman" w:eastAsia="Times New Roman" w:hAnsi="Times New Roman"/>
                <w:bCs/>
                <w:sz w:val="16"/>
                <w:szCs w:val="16"/>
                <w:lang w:eastAsia="ru-RU"/>
              </w:rPr>
            </w:pPr>
            <w:r w:rsidRPr="00FA68F5">
              <w:rPr>
                <w:rFonts w:ascii="Times New Roman" w:eastAsia="Times New Roman" w:hAnsi="Times New Roman"/>
                <w:sz w:val="16"/>
                <w:szCs w:val="16"/>
                <w:lang w:eastAsia="ru-RU"/>
              </w:rPr>
              <w:t xml:space="preserve">29 411   </w:t>
            </w:r>
          </w:p>
        </w:tc>
        <w:tc>
          <w:tcPr>
            <w:tcW w:w="590" w:type="pct"/>
            <w:vAlign w:val="center"/>
          </w:tcPr>
          <w:p w:rsidR="003D021F" w:rsidRPr="00FA68F5" w:rsidRDefault="003D021F" w:rsidP="003D021F">
            <w:pPr>
              <w:spacing w:after="160" w:line="259" w:lineRule="auto"/>
              <w:jc w:val="center"/>
              <w:rPr>
                <w:rFonts w:ascii="Times New Roman" w:hAnsi="Times New Roman"/>
                <w:sz w:val="16"/>
                <w:szCs w:val="16"/>
                <w:lang w:eastAsia="ru-RU"/>
              </w:rPr>
            </w:pPr>
            <w:r w:rsidRPr="00FA68F5">
              <w:rPr>
                <w:rFonts w:ascii="Times New Roman" w:hAnsi="Times New Roman"/>
                <w:sz w:val="16"/>
                <w:szCs w:val="16"/>
                <w:lang w:eastAsia="ru-RU"/>
              </w:rPr>
              <w:t>0.27</w:t>
            </w:r>
          </w:p>
        </w:tc>
      </w:tr>
    </w:tbl>
    <w:p w:rsidR="003D021F" w:rsidRPr="00FA68F5" w:rsidRDefault="003D021F" w:rsidP="00D40339">
      <w:pPr>
        <w:autoSpaceDE w:val="0"/>
        <w:autoSpaceDN w:val="0"/>
        <w:adjustRightInd w:val="0"/>
        <w:spacing w:after="0" w:line="240" w:lineRule="auto"/>
        <w:jc w:val="both"/>
        <w:rPr>
          <w:rFonts w:ascii="Times New Roman" w:eastAsiaTheme="minorHAnsi" w:hAnsi="Times New Roman"/>
          <w:sz w:val="24"/>
          <w:szCs w:val="24"/>
        </w:rPr>
      </w:pPr>
    </w:p>
    <w:p w:rsidR="0043679D" w:rsidRPr="00FA68F5" w:rsidRDefault="00A106CA" w:rsidP="008C067D">
      <w:pPr>
        <w:spacing w:after="0" w:line="240" w:lineRule="auto"/>
        <w:ind w:firstLine="708"/>
        <w:contextualSpacing/>
        <w:jc w:val="both"/>
        <w:rPr>
          <w:rFonts w:ascii="Times New Roman" w:hAnsi="Times New Roman"/>
          <w:sz w:val="24"/>
          <w:szCs w:val="24"/>
        </w:rPr>
      </w:pPr>
      <w:r w:rsidRPr="00FA68F5">
        <w:rPr>
          <w:rFonts w:ascii="Times New Roman" w:hAnsi="Times New Roman"/>
          <w:sz w:val="24"/>
          <w:szCs w:val="24"/>
        </w:rPr>
        <w:t>Ниже приведена и</w:t>
      </w:r>
      <w:r w:rsidR="00012A11" w:rsidRPr="00FA68F5">
        <w:rPr>
          <w:rFonts w:ascii="Times New Roman" w:hAnsi="Times New Roman"/>
          <w:sz w:val="24"/>
          <w:szCs w:val="24"/>
        </w:rPr>
        <w:t>нформация о классификации активов по категориям качества и объемах рес</w:t>
      </w:r>
      <w:r w:rsidR="0043679D" w:rsidRPr="00FA68F5">
        <w:rPr>
          <w:rFonts w:ascii="Times New Roman" w:hAnsi="Times New Roman"/>
          <w:sz w:val="24"/>
          <w:szCs w:val="24"/>
        </w:rPr>
        <w:t>труктурированной задолженности:</w:t>
      </w:r>
    </w:p>
    <w:p w:rsidR="00012A11" w:rsidRPr="00FA68F5" w:rsidRDefault="00012A11" w:rsidP="00191E9C">
      <w:pPr>
        <w:spacing w:after="0" w:line="240" w:lineRule="auto"/>
        <w:contextualSpacing/>
        <w:jc w:val="right"/>
        <w:rPr>
          <w:rFonts w:ascii="Times New Roman" w:hAnsi="Times New Roman"/>
          <w:sz w:val="24"/>
          <w:szCs w:val="24"/>
        </w:rPr>
      </w:pPr>
      <w:r w:rsidRPr="00FA68F5">
        <w:rPr>
          <w:sz w:val="28"/>
        </w:rPr>
        <w:t xml:space="preserve"> </w:t>
      </w:r>
      <w:r w:rsidRPr="00FA68F5">
        <w:rPr>
          <w:rFonts w:ascii="Times New Roman" w:hAnsi="Times New Roman"/>
          <w:sz w:val="24"/>
          <w:szCs w:val="21"/>
        </w:rPr>
        <w:t>(тыс. руб.)</w:t>
      </w:r>
    </w:p>
    <w:tbl>
      <w:tblPr>
        <w:tblStyle w:val="a6"/>
        <w:tblW w:w="9634" w:type="dxa"/>
        <w:tblLayout w:type="fixed"/>
        <w:tblLook w:val="04A0" w:firstRow="1" w:lastRow="0" w:firstColumn="1" w:lastColumn="0" w:noHBand="0" w:noVBand="1"/>
      </w:tblPr>
      <w:tblGrid>
        <w:gridCol w:w="675"/>
        <w:gridCol w:w="3006"/>
        <w:gridCol w:w="1559"/>
        <w:gridCol w:w="1418"/>
        <w:gridCol w:w="1559"/>
        <w:gridCol w:w="1417"/>
      </w:tblGrid>
      <w:tr w:rsidR="00B32E7E" w:rsidRPr="00FA68F5" w:rsidTr="00B32E7E">
        <w:trPr>
          <w:trHeight w:val="300"/>
        </w:trPr>
        <w:tc>
          <w:tcPr>
            <w:tcW w:w="675" w:type="dxa"/>
            <w:vMerge w:val="restart"/>
            <w:vAlign w:val="center"/>
            <w:hideMark/>
          </w:tcPr>
          <w:p w:rsidR="00B32E7E" w:rsidRPr="00FA68F5" w:rsidRDefault="00B32E7E" w:rsidP="00B32E7E">
            <w:pPr>
              <w:spacing w:after="0" w:line="240" w:lineRule="auto"/>
              <w:jc w:val="center"/>
              <w:rPr>
                <w:rFonts w:ascii="Times New Roman" w:eastAsia="Times New Roman" w:hAnsi="Times New Roman"/>
                <w:b/>
                <w:bCs/>
                <w:sz w:val="20"/>
                <w:szCs w:val="20"/>
              </w:rPr>
            </w:pPr>
            <w:r w:rsidRPr="00FA68F5">
              <w:rPr>
                <w:rFonts w:ascii="Times New Roman" w:eastAsia="Times New Roman" w:hAnsi="Times New Roman"/>
                <w:b/>
                <w:bCs/>
                <w:sz w:val="20"/>
                <w:szCs w:val="20"/>
              </w:rPr>
              <w:t>№ п/п</w:t>
            </w:r>
          </w:p>
        </w:tc>
        <w:tc>
          <w:tcPr>
            <w:tcW w:w="3006" w:type="dxa"/>
            <w:vMerge w:val="restart"/>
            <w:vAlign w:val="center"/>
            <w:hideMark/>
          </w:tcPr>
          <w:p w:rsidR="00B32E7E" w:rsidRPr="00FA68F5" w:rsidRDefault="00B32E7E" w:rsidP="00B32E7E">
            <w:pPr>
              <w:autoSpaceDE w:val="0"/>
              <w:autoSpaceDN w:val="0"/>
              <w:adjustRightInd w:val="0"/>
              <w:spacing w:after="0" w:line="240" w:lineRule="auto"/>
              <w:jc w:val="center"/>
              <w:rPr>
                <w:rFonts w:ascii="Times New Roman" w:hAnsi="Times New Roman"/>
                <w:bCs/>
                <w:sz w:val="20"/>
                <w:szCs w:val="20"/>
              </w:rPr>
            </w:pPr>
            <w:r w:rsidRPr="00FA68F5">
              <w:rPr>
                <w:rFonts w:ascii="Times New Roman" w:hAnsi="Times New Roman"/>
                <w:bCs/>
                <w:sz w:val="20"/>
                <w:szCs w:val="20"/>
              </w:rPr>
              <w:t>Наименование показателя</w:t>
            </w:r>
          </w:p>
        </w:tc>
        <w:tc>
          <w:tcPr>
            <w:tcW w:w="2977" w:type="dxa"/>
            <w:gridSpan w:val="2"/>
            <w:hideMark/>
          </w:tcPr>
          <w:p w:rsidR="00B32E7E" w:rsidRPr="00FA68F5" w:rsidRDefault="00B32E7E" w:rsidP="00B32E7E">
            <w:pPr>
              <w:autoSpaceDE w:val="0"/>
              <w:autoSpaceDN w:val="0"/>
              <w:adjustRightInd w:val="0"/>
              <w:spacing w:after="0" w:line="240" w:lineRule="auto"/>
              <w:ind w:firstLine="540"/>
              <w:rPr>
                <w:rFonts w:ascii="Times New Roman" w:hAnsi="Times New Roman"/>
                <w:bCs/>
                <w:sz w:val="20"/>
                <w:szCs w:val="20"/>
              </w:rPr>
            </w:pPr>
            <w:r w:rsidRPr="00FA68F5">
              <w:rPr>
                <w:rFonts w:ascii="Times New Roman" w:hAnsi="Times New Roman"/>
                <w:bCs/>
                <w:sz w:val="20"/>
                <w:szCs w:val="20"/>
              </w:rPr>
              <w:t>На 01.01.2020 года</w:t>
            </w:r>
          </w:p>
        </w:tc>
        <w:tc>
          <w:tcPr>
            <w:tcW w:w="2976" w:type="dxa"/>
            <w:gridSpan w:val="2"/>
            <w:hideMark/>
          </w:tcPr>
          <w:p w:rsidR="00B32E7E" w:rsidRPr="00FA68F5" w:rsidRDefault="00B32E7E" w:rsidP="00B32E7E">
            <w:pPr>
              <w:autoSpaceDE w:val="0"/>
              <w:autoSpaceDN w:val="0"/>
              <w:adjustRightInd w:val="0"/>
              <w:spacing w:after="0" w:line="240" w:lineRule="auto"/>
              <w:ind w:firstLine="540"/>
              <w:rPr>
                <w:rFonts w:ascii="Times New Roman" w:hAnsi="Times New Roman"/>
                <w:bCs/>
                <w:sz w:val="20"/>
                <w:szCs w:val="20"/>
              </w:rPr>
            </w:pPr>
            <w:r w:rsidRPr="00FA68F5">
              <w:rPr>
                <w:rFonts w:ascii="Times New Roman" w:hAnsi="Times New Roman"/>
                <w:bCs/>
                <w:sz w:val="20"/>
                <w:szCs w:val="20"/>
              </w:rPr>
              <w:t>На 01.10.2019 года</w:t>
            </w:r>
          </w:p>
        </w:tc>
      </w:tr>
      <w:tr w:rsidR="00A74D61" w:rsidRPr="00FA68F5" w:rsidTr="00012A11">
        <w:trPr>
          <w:trHeight w:val="1068"/>
        </w:trPr>
        <w:tc>
          <w:tcPr>
            <w:tcW w:w="675" w:type="dxa"/>
            <w:vMerge/>
            <w:hideMark/>
          </w:tcPr>
          <w:p w:rsidR="00012A11" w:rsidRPr="00FA68F5" w:rsidRDefault="00012A11" w:rsidP="00012A11">
            <w:pPr>
              <w:autoSpaceDE w:val="0"/>
              <w:autoSpaceDN w:val="0"/>
              <w:adjustRightInd w:val="0"/>
              <w:spacing w:after="0" w:line="240" w:lineRule="auto"/>
              <w:ind w:firstLine="540"/>
              <w:rPr>
                <w:rFonts w:ascii="Times New Roman" w:hAnsi="Times New Roman"/>
                <w:bCs/>
                <w:sz w:val="20"/>
                <w:szCs w:val="20"/>
              </w:rPr>
            </w:pPr>
          </w:p>
        </w:tc>
        <w:tc>
          <w:tcPr>
            <w:tcW w:w="3006" w:type="dxa"/>
            <w:vMerge/>
            <w:hideMark/>
          </w:tcPr>
          <w:p w:rsidR="00012A11" w:rsidRPr="00FA68F5" w:rsidRDefault="00012A11" w:rsidP="00012A11">
            <w:pPr>
              <w:autoSpaceDE w:val="0"/>
              <w:autoSpaceDN w:val="0"/>
              <w:adjustRightInd w:val="0"/>
              <w:spacing w:after="0" w:line="240" w:lineRule="auto"/>
              <w:ind w:firstLine="540"/>
              <w:rPr>
                <w:rFonts w:ascii="Times New Roman" w:hAnsi="Times New Roman"/>
                <w:bCs/>
                <w:sz w:val="20"/>
                <w:szCs w:val="20"/>
              </w:rPr>
            </w:pPr>
          </w:p>
        </w:tc>
        <w:tc>
          <w:tcPr>
            <w:tcW w:w="1559" w:type="dxa"/>
            <w:hideMark/>
          </w:tcPr>
          <w:p w:rsidR="00012A11" w:rsidRPr="00FA68F5" w:rsidRDefault="00012A11" w:rsidP="00012A11">
            <w:pPr>
              <w:autoSpaceDE w:val="0"/>
              <w:autoSpaceDN w:val="0"/>
              <w:adjustRightInd w:val="0"/>
              <w:spacing w:after="0" w:line="240" w:lineRule="auto"/>
              <w:jc w:val="center"/>
              <w:rPr>
                <w:rFonts w:ascii="Times New Roman" w:hAnsi="Times New Roman"/>
                <w:bCs/>
                <w:sz w:val="20"/>
                <w:szCs w:val="20"/>
              </w:rPr>
            </w:pPr>
            <w:r w:rsidRPr="00FA68F5">
              <w:rPr>
                <w:rFonts w:ascii="Times New Roman" w:hAnsi="Times New Roman"/>
                <w:bCs/>
                <w:sz w:val="20"/>
                <w:szCs w:val="20"/>
              </w:rPr>
              <w:t>Ссуды и приравненная к ссудной задолженность</w:t>
            </w:r>
          </w:p>
        </w:tc>
        <w:tc>
          <w:tcPr>
            <w:tcW w:w="1418" w:type="dxa"/>
            <w:hideMark/>
          </w:tcPr>
          <w:p w:rsidR="00012A11" w:rsidRPr="00FA68F5" w:rsidRDefault="00012A11" w:rsidP="00012A11">
            <w:pPr>
              <w:autoSpaceDE w:val="0"/>
              <w:autoSpaceDN w:val="0"/>
              <w:adjustRightInd w:val="0"/>
              <w:spacing w:after="0" w:line="240" w:lineRule="auto"/>
              <w:jc w:val="center"/>
              <w:rPr>
                <w:rFonts w:ascii="Times New Roman" w:hAnsi="Times New Roman"/>
                <w:bCs/>
                <w:sz w:val="20"/>
                <w:szCs w:val="20"/>
              </w:rPr>
            </w:pPr>
            <w:r w:rsidRPr="00FA68F5">
              <w:rPr>
                <w:rFonts w:ascii="Times New Roman" w:hAnsi="Times New Roman"/>
                <w:bCs/>
                <w:sz w:val="20"/>
                <w:szCs w:val="20"/>
              </w:rPr>
              <w:t>Требования по получению процентов</w:t>
            </w:r>
          </w:p>
        </w:tc>
        <w:tc>
          <w:tcPr>
            <w:tcW w:w="1559" w:type="dxa"/>
            <w:tcBorders>
              <w:bottom w:val="single" w:sz="4" w:space="0" w:color="auto"/>
            </w:tcBorders>
            <w:hideMark/>
          </w:tcPr>
          <w:p w:rsidR="00012A11" w:rsidRPr="00FA68F5" w:rsidRDefault="00012A11" w:rsidP="00012A11">
            <w:pPr>
              <w:autoSpaceDE w:val="0"/>
              <w:autoSpaceDN w:val="0"/>
              <w:adjustRightInd w:val="0"/>
              <w:spacing w:after="0" w:line="240" w:lineRule="auto"/>
              <w:jc w:val="center"/>
              <w:rPr>
                <w:rFonts w:ascii="Times New Roman" w:hAnsi="Times New Roman"/>
                <w:bCs/>
                <w:sz w:val="20"/>
                <w:szCs w:val="20"/>
              </w:rPr>
            </w:pPr>
            <w:r w:rsidRPr="00FA68F5">
              <w:rPr>
                <w:rFonts w:ascii="Times New Roman" w:hAnsi="Times New Roman"/>
                <w:bCs/>
                <w:sz w:val="20"/>
                <w:szCs w:val="20"/>
              </w:rPr>
              <w:t>Ссуды и приравненная к ссудной задолженность</w:t>
            </w:r>
          </w:p>
        </w:tc>
        <w:tc>
          <w:tcPr>
            <w:tcW w:w="1417" w:type="dxa"/>
            <w:tcBorders>
              <w:bottom w:val="single" w:sz="4" w:space="0" w:color="auto"/>
            </w:tcBorders>
            <w:hideMark/>
          </w:tcPr>
          <w:p w:rsidR="00012A11" w:rsidRPr="00FA68F5" w:rsidRDefault="00012A11" w:rsidP="00012A11">
            <w:pPr>
              <w:autoSpaceDE w:val="0"/>
              <w:autoSpaceDN w:val="0"/>
              <w:adjustRightInd w:val="0"/>
              <w:spacing w:after="0" w:line="240" w:lineRule="auto"/>
              <w:jc w:val="center"/>
              <w:rPr>
                <w:rFonts w:ascii="Times New Roman" w:hAnsi="Times New Roman"/>
                <w:bCs/>
                <w:sz w:val="20"/>
                <w:szCs w:val="20"/>
              </w:rPr>
            </w:pPr>
            <w:r w:rsidRPr="00FA68F5">
              <w:rPr>
                <w:rFonts w:ascii="Times New Roman" w:hAnsi="Times New Roman"/>
                <w:bCs/>
                <w:sz w:val="20"/>
                <w:szCs w:val="20"/>
              </w:rPr>
              <w:t>Требования по получению процентов</w:t>
            </w:r>
          </w:p>
        </w:tc>
      </w:tr>
      <w:tr w:rsidR="00A74D61" w:rsidRPr="00FA68F5" w:rsidTr="00AF7F09">
        <w:trPr>
          <w:trHeight w:val="472"/>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bCs/>
                <w:sz w:val="20"/>
                <w:szCs w:val="20"/>
              </w:rPr>
            </w:pPr>
            <w:r w:rsidRPr="00FA68F5">
              <w:rPr>
                <w:rFonts w:ascii="Times New Roman" w:hAnsi="Times New Roman"/>
                <w:bCs/>
                <w:sz w:val="20"/>
                <w:szCs w:val="20"/>
              </w:rPr>
              <w:t>1</w:t>
            </w:r>
          </w:p>
        </w:tc>
        <w:tc>
          <w:tcPr>
            <w:tcW w:w="3006" w:type="dxa"/>
            <w:hideMark/>
          </w:tcPr>
          <w:p w:rsidR="00AF7F09" w:rsidRPr="00FA68F5" w:rsidRDefault="00AF7F09" w:rsidP="00AF7F09">
            <w:pPr>
              <w:autoSpaceDE w:val="0"/>
              <w:autoSpaceDN w:val="0"/>
              <w:adjustRightInd w:val="0"/>
              <w:spacing w:after="0" w:line="240" w:lineRule="auto"/>
              <w:rPr>
                <w:rFonts w:ascii="Times New Roman" w:hAnsi="Times New Roman"/>
                <w:bCs/>
                <w:sz w:val="20"/>
                <w:szCs w:val="20"/>
              </w:rPr>
            </w:pPr>
            <w:r w:rsidRPr="00FA68F5">
              <w:rPr>
                <w:rFonts w:ascii="Times New Roman" w:hAnsi="Times New Roman"/>
                <w:bCs/>
                <w:sz w:val="20"/>
                <w:szCs w:val="20"/>
              </w:rPr>
              <w:t xml:space="preserve">Объем активов, в </w:t>
            </w:r>
            <w:proofErr w:type="spellStart"/>
            <w:r w:rsidRPr="00FA68F5">
              <w:rPr>
                <w:rFonts w:ascii="Times New Roman" w:hAnsi="Times New Roman"/>
                <w:bCs/>
                <w:sz w:val="20"/>
                <w:szCs w:val="20"/>
              </w:rPr>
              <w:t>т.ч</w:t>
            </w:r>
            <w:proofErr w:type="spellEnd"/>
            <w:r w:rsidRPr="00FA68F5">
              <w:rPr>
                <w:rFonts w:ascii="Times New Roman" w:hAnsi="Times New Roman"/>
                <w:bCs/>
                <w:sz w:val="20"/>
                <w:szCs w:val="20"/>
              </w:rPr>
              <w:t>. по категориям качества</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9 132 624</w:t>
            </w:r>
          </w:p>
        </w:tc>
        <w:tc>
          <w:tcPr>
            <w:tcW w:w="1418" w:type="dxa"/>
            <w:vAlign w:val="bottom"/>
          </w:tcPr>
          <w:p w:rsidR="00AF7F09" w:rsidRPr="00FA68F5" w:rsidRDefault="00A71753" w:rsidP="00AF7F09">
            <w:pPr>
              <w:spacing w:after="0" w:line="240" w:lineRule="auto"/>
              <w:jc w:val="center"/>
              <w:rPr>
                <w:rFonts w:ascii="Times New Roman" w:hAnsi="Times New Roman"/>
                <w:bCs/>
                <w:sz w:val="20"/>
                <w:szCs w:val="20"/>
                <w:lang w:val="en-US"/>
              </w:rPr>
            </w:pPr>
            <w:r w:rsidRPr="00FA68F5">
              <w:rPr>
                <w:rFonts w:ascii="Times New Roman" w:hAnsi="Times New Roman"/>
                <w:bCs/>
                <w:sz w:val="20"/>
                <w:szCs w:val="20"/>
                <w:lang w:val="en-US"/>
              </w:rPr>
              <w:t>110 700</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bCs/>
                <w:sz w:val="20"/>
                <w:szCs w:val="20"/>
              </w:rPr>
              <w:t>8 956 478</w:t>
            </w:r>
          </w:p>
        </w:tc>
        <w:tc>
          <w:tcPr>
            <w:tcW w:w="1417" w:type="dxa"/>
            <w:vAlign w:val="bottom"/>
          </w:tcPr>
          <w:p w:rsidR="00AF7F09" w:rsidRPr="00FA68F5" w:rsidRDefault="00AF7F09" w:rsidP="00AF7F09">
            <w:pPr>
              <w:spacing w:after="0" w:line="240" w:lineRule="auto"/>
              <w:jc w:val="center"/>
              <w:rPr>
                <w:rFonts w:ascii="Times New Roman" w:hAnsi="Times New Roman"/>
                <w:bCs/>
                <w:sz w:val="20"/>
                <w:szCs w:val="20"/>
              </w:rPr>
            </w:pPr>
            <w:r w:rsidRPr="00FA68F5">
              <w:rPr>
                <w:rFonts w:ascii="Times New Roman" w:hAnsi="Times New Roman"/>
                <w:bCs/>
                <w:sz w:val="20"/>
                <w:szCs w:val="20"/>
              </w:rPr>
              <w:t>28 699</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1.1.</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I  (стандартные)</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845 186</w:t>
            </w:r>
          </w:p>
        </w:tc>
        <w:tc>
          <w:tcPr>
            <w:tcW w:w="1418" w:type="dxa"/>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1 091</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925 931</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 xml:space="preserve"> 2 306  </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1.2.</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II (нестандартные)</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6 487 363</w:t>
            </w:r>
          </w:p>
        </w:tc>
        <w:tc>
          <w:tcPr>
            <w:tcW w:w="1418" w:type="dxa"/>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19 776</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6 397 082</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22 886</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1.3.</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III (сомнительные)</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1 080 828</w:t>
            </w:r>
          </w:p>
        </w:tc>
        <w:tc>
          <w:tcPr>
            <w:tcW w:w="1418" w:type="dxa"/>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7 318</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954 179</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452</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1.4.</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IV (проблемные)</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196 406</w:t>
            </w:r>
          </w:p>
        </w:tc>
        <w:tc>
          <w:tcPr>
            <w:tcW w:w="1418" w:type="dxa"/>
          </w:tcPr>
          <w:p w:rsidR="00AF7F09" w:rsidRPr="00FA68F5" w:rsidRDefault="00191E9C"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4 130</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155 398</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8</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1.5.</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V (безнадежные)</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522 841</w:t>
            </w:r>
          </w:p>
        </w:tc>
        <w:tc>
          <w:tcPr>
            <w:tcW w:w="1418" w:type="dxa"/>
          </w:tcPr>
          <w:p w:rsidR="00AF7F09" w:rsidRPr="00FA68F5" w:rsidRDefault="00191E9C"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78 318</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523 888</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3 047</w:t>
            </w:r>
          </w:p>
        </w:tc>
      </w:tr>
      <w:tr w:rsidR="00A74D61" w:rsidRPr="00FA68F5" w:rsidTr="00AF7F09">
        <w:trPr>
          <w:trHeight w:val="300"/>
        </w:trPr>
        <w:tc>
          <w:tcPr>
            <w:tcW w:w="675" w:type="dxa"/>
            <w:hideMark/>
          </w:tcPr>
          <w:p w:rsidR="00A71753" w:rsidRPr="00FA68F5" w:rsidRDefault="00A71753" w:rsidP="00A71753">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2</w:t>
            </w:r>
          </w:p>
        </w:tc>
        <w:tc>
          <w:tcPr>
            <w:tcW w:w="3006" w:type="dxa"/>
            <w:hideMark/>
          </w:tcPr>
          <w:p w:rsidR="00A71753" w:rsidRPr="00FA68F5" w:rsidRDefault="00A71753" w:rsidP="00A71753">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 xml:space="preserve">Расчетный резерв на возможные потери </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900 805</w:t>
            </w:r>
          </w:p>
        </w:tc>
        <w:tc>
          <w:tcPr>
            <w:tcW w:w="1418"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934 505</w:t>
            </w:r>
          </w:p>
        </w:tc>
        <w:tc>
          <w:tcPr>
            <w:tcW w:w="1417"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r>
      <w:tr w:rsidR="00A74D61" w:rsidRPr="00FA68F5" w:rsidTr="00AF7F09">
        <w:trPr>
          <w:trHeight w:val="300"/>
        </w:trPr>
        <w:tc>
          <w:tcPr>
            <w:tcW w:w="675" w:type="dxa"/>
            <w:hideMark/>
          </w:tcPr>
          <w:p w:rsidR="00A71753" w:rsidRPr="00FA68F5" w:rsidRDefault="00A71753" w:rsidP="00A71753">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3</w:t>
            </w:r>
          </w:p>
        </w:tc>
        <w:tc>
          <w:tcPr>
            <w:tcW w:w="3006" w:type="dxa"/>
            <w:hideMark/>
          </w:tcPr>
          <w:p w:rsidR="00A71753" w:rsidRPr="00FA68F5" w:rsidRDefault="00A71753" w:rsidP="00A71753">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Расчетный резерв с учетом обеспечения</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659 105</w:t>
            </w:r>
          </w:p>
        </w:tc>
        <w:tc>
          <w:tcPr>
            <w:tcW w:w="1418"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587 507</w:t>
            </w:r>
          </w:p>
        </w:tc>
        <w:tc>
          <w:tcPr>
            <w:tcW w:w="1417"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r>
      <w:tr w:rsidR="00A74D61" w:rsidRPr="00FA68F5" w:rsidTr="00AF7F09">
        <w:trPr>
          <w:trHeight w:val="54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bCs/>
                <w:sz w:val="20"/>
                <w:szCs w:val="20"/>
              </w:rPr>
            </w:pPr>
            <w:r w:rsidRPr="00FA68F5">
              <w:rPr>
                <w:rFonts w:ascii="Times New Roman" w:hAnsi="Times New Roman"/>
                <w:bCs/>
                <w:sz w:val="20"/>
                <w:szCs w:val="20"/>
              </w:rPr>
              <w:t>4</w:t>
            </w:r>
          </w:p>
        </w:tc>
        <w:tc>
          <w:tcPr>
            <w:tcW w:w="3006" w:type="dxa"/>
            <w:hideMark/>
          </w:tcPr>
          <w:p w:rsidR="00AF7F09" w:rsidRPr="00FA68F5" w:rsidRDefault="00AF7F09" w:rsidP="00AF7F09">
            <w:pPr>
              <w:autoSpaceDE w:val="0"/>
              <w:autoSpaceDN w:val="0"/>
              <w:adjustRightInd w:val="0"/>
              <w:spacing w:after="0" w:line="240" w:lineRule="auto"/>
              <w:rPr>
                <w:rFonts w:ascii="Times New Roman" w:hAnsi="Times New Roman"/>
                <w:bCs/>
                <w:sz w:val="20"/>
                <w:szCs w:val="20"/>
              </w:rPr>
            </w:pPr>
            <w:r w:rsidRPr="00FA68F5">
              <w:rPr>
                <w:rFonts w:ascii="Times New Roman" w:hAnsi="Times New Roman"/>
                <w:bCs/>
                <w:sz w:val="20"/>
                <w:szCs w:val="20"/>
              </w:rPr>
              <w:t xml:space="preserve">Фактический резерв на возможные потери всего, в </w:t>
            </w:r>
            <w:proofErr w:type="spellStart"/>
            <w:r w:rsidRPr="00FA68F5">
              <w:rPr>
                <w:rFonts w:ascii="Times New Roman" w:hAnsi="Times New Roman"/>
                <w:bCs/>
                <w:sz w:val="20"/>
                <w:szCs w:val="20"/>
              </w:rPr>
              <w:t>т.ч</w:t>
            </w:r>
            <w:proofErr w:type="spellEnd"/>
            <w:r w:rsidRPr="00FA68F5">
              <w:rPr>
                <w:rFonts w:ascii="Times New Roman" w:hAnsi="Times New Roman"/>
                <w:bCs/>
                <w:sz w:val="20"/>
                <w:szCs w:val="20"/>
              </w:rPr>
              <w:t>. по категориям качества:</w:t>
            </w:r>
          </w:p>
        </w:tc>
        <w:tc>
          <w:tcPr>
            <w:tcW w:w="1559" w:type="dxa"/>
            <w:vAlign w:val="bottom"/>
          </w:tcPr>
          <w:p w:rsidR="00AF7F09" w:rsidRPr="00FA68F5" w:rsidRDefault="00A71753" w:rsidP="00AF7F09">
            <w:pPr>
              <w:spacing w:after="0" w:line="240" w:lineRule="auto"/>
              <w:jc w:val="center"/>
              <w:rPr>
                <w:rFonts w:ascii="Times New Roman" w:hAnsi="Times New Roman"/>
                <w:bCs/>
                <w:sz w:val="20"/>
                <w:szCs w:val="20"/>
                <w:lang w:val="en-US"/>
              </w:rPr>
            </w:pPr>
            <w:r w:rsidRPr="00FA68F5">
              <w:rPr>
                <w:rFonts w:ascii="Times New Roman" w:hAnsi="Times New Roman"/>
                <w:bCs/>
                <w:sz w:val="20"/>
                <w:szCs w:val="20"/>
                <w:lang w:val="en-US"/>
              </w:rPr>
              <w:t>659 105</w:t>
            </w:r>
          </w:p>
        </w:tc>
        <w:tc>
          <w:tcPr>
            <w:tcW w:w="1418" w:type="dxa"/>
            <w:vAlign w:val="bottom"/>
          </w:tcPr>
          <w:p w:rsidR="00AF7F09" w:rsidRPr="00FA68F5" w:rsidRDefault="00A71753" w:rsidP="00AF7F09">
            <w:pPr>
              <w:spacing w:after="0" w:line="240" w:lineRule="auto"/>
              <w:jc w:val="center"/>
              <w:rPr>
                <w:rFonts w:ascii="Times New Roman" w:hAnsi="Times New Roman"/>
                <w:bCs/>
                <w:sz w:val="20"/>
                <w:szCs w:val="20"/>
                <w:lang w:val="en-US"/>
              </w:rPr>
            </w:pPr>
            <w:r w:rsidRPr="00FA68F5">
              <w:rPr>
                <w:rFonts w:ascii="Times New Roman" w:hAnsi="Times New Roman"/>
                <w:bCs/>
                <w:sz w:val="20"/>
                <w:szCs w:val="20"/>
                <w:lang w:val="en-US"/>
              </w:rPr>
              <w:t>77 395</w:t>
            </w:r>
          </w:p>
        </w:tc>
        <w:tc>
          <w:tcPr>
            <w:tcW w:w="1559" w:type="dxa"/>
            <w:vAlign w:val="bottom"/>
          </w:tcPr>
          <w:p w:rsidR="00AF7F09" w:rsidRPr="00FA68F5" w:rsidRDefault="00AF7F09" w:rsidP="00AF7F09">
            <w:pPr>
              <w:spacing w:after="0" w:line="240" w:lineRule="auto"/>
              <w:jc w:val="center"/>
              <w:rPr>
                <w:rFonts w:ascii="Times New Roman" w:hAnsi="Times New Roman"/>
                <w:bCs/>
                <w:sz w:val="20"/>
                <w:szCs w:val="20"/>
              </w:rPr>
            </w:pPr>
            <w:r w:rsidRPr="00FA68F5">
              <w:rPr>
                <w:rFonts w:ascii="Times New Roman" w:hAnsi="Times New Roman"/>
                <w:bCs/>
                <w:sz w:val="20"/>
                <w:szCs w:val="20"/>
              </w:rPr>
              <w:t>587 507</w:t>
            </w:r>
          </w:p>
        </w:tc>
        <w:tc>
          <w:tcPr>
            <w:tcW w:w="1417" w:type="dxa"/>
            <w:vAlign w:val="bottom"/>
          </w:tcPr>
          <w:p w:rsidR="00AF7F09" w:rsidRPr="00FA68F5" w:rsidRDefault="00AF7F09" w:rsidP="00AF7F09">
            <w:pPr>
              <w:spacing w:after="0" w:line="240" w:lineRule="auto"/>
              <w:jc w:val="center"/>
              <w:rPr>
                <w:rFonts w:ascii="Times New Roman" w:hAnsi="Times New Roman"/>
                <w:bCs/>
                <w:sz w:val="20"/>
                <w:szCs w:val="20"/>
              </w:rPr>
            </w:pPr>
            <w:r w:rsidRPr="00FA68F5">
              <w:rPr>
                <w:rFonts w:ascii="Times New Roman" w:hAnsi="Times New Roman"/>
                <w:bCs/>
                <w:sz w:val="20"/>
                <w:szCs w:val="20"/>
              </w:rPr>
              <w:t>3 183</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4.1.</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 xml:space="preserve">II </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104 835</w:t>
            </w:r>
          </w:p>
        </w:tc>
        <w:tc>
          <w:tcPr>
            <w:tcW w:w="1418" w:type="dxa"/>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324</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107 909</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368</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4.2.</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 xml:space="preserve">III </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107 502</w:t>
            </w:r>
          </w:p>
        </w:tc>
        <w:tc>
          <w:tcPr>
            <w:tcW w:w="1418" w:type="dxa"/>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819</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76 281</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49</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4.3.</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 xml:space="preserve">IV </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44 405</w:t>
            </w:r>
          </w:p>
        </w:tc>
        <w:tc>
          <w:tcPr>
            <w:tcW w:w="1418" w:type="dxa"/>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1 704</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30 862</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4</w:t>
            </w:r>
          </w:p>
        </w:tc>
      </w:tr>
      <w:tr w:rsidR="00A74D61" w:rsidRPr="00FA68F5" w:rsidTr="00AF7F09">
        <w:trPr>
          <w:trHeight w:val="300"/>
        </w:trPr>
        <w:tc>
          <w:tcPr>
            <w:tcW w:w="675"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4.4.</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 xml:space="preserve">V </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402 363</w:t>
            </w:r>
          </w:p>
        </w:tc>
        <w:tc>
          <w:tcPr>
            <w:tcW w:w="1418" w:type="dxa"/>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74 548</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372 455</w:t>
            </w:r>
          </w:p>
        </w:tc>
        <w:tc>
          <w:tcPr>
            <w:tcW w:w="1417" w:type="dxa"/>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2 762</w:t>
            </w:r>
          </w:p>
        </w:tc>
      </w:tr>
      <w:tr w:rsidR="00A74D61" w:rsidRPr="00FA68F5" w:rsidTr="00AF7F09">
        <w:trPr>
          <w:trHeight w:val="300"/>
        </w:trPr>
        <w:tc>
          <w:tcPr>
            <w:tcW w:w="675" w:type="dxa"/>
            <w:noWrap/>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5</w:t>
            </w:r>
          </w:p>
        </w:tc>
        <w:tc>
          <w:tcPr>
            <w:tcW w:w="3006" w:type="dxa"/>
            <w:hideMark/>
          </w:tcPr>
          <w:p w:rsidR="00AF7F09" w:rsidRPr="00FA68F5" w:rsidRDefault="00AF7F09" w:rsidP="00AF7F09">
            <w:pPr>
              <w:autoSpaceDE w:val="0"/>
              <w:autoSpaceDN w:val="0"/>
              <w:adjustRightInd w:val="0"/>
              <w:spacing w:after="0" w:line="240" w:lineRule="auto"/>
              <w:ind w:firstLine="540"/>
              <w:rPr>
                <w:rFonts w:ascii="Times New Roman" w:hAnsi="Times New Roman"/>
                <w:sz w:val="20"/>
                <w:szCs w:val="20"/>
              </w:rPr>
            </w:pPr>
            <w:r w:rsidRPr="00FA68F5">
              <w:rPr>
                <w:rFonts w:ascii="Times New Roman" w:hAnsi="Times New Roman"/>
                <w:sz w:val="20"/>
                <w:szCs w:val="20"/>
              </w:rPr>
              <w:t>Просроченная задолженность</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915 061</w:t>
            </w:r>
          </w:p>
        </w:tc>
        <w:tc>
          <w:tcPr>
            <w:tcW w:w="1418"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86 977</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850 177</w:t>
            </w:r>
          </w:p>
        </w:tc>
        <w:tc>
          <w:tcPr>
            <w:tcW w:w="1417" w:type="dxa"/>
            <w:noWrap/>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5 756</w:t>
            </w:r>
          </w:p>
        </w:tc>
      </w:tr>
      <w:tr w:rsidR="00A74D61" w:rsidRPr="00FA68F5" w:rsidTr="00AF7F09">
        <w:trPr>
          <w:trHeight w:val="300"/>
        </w:trPr>
        <w:tc>
          <w:tcPr>
            <w:tcW w:w="675" w:type="dxa"/>
            <w:noWrap/>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6</w:t>
            </w:r>
          </w:p>
        </w:tc>
        <w:tc>
          <w:tcPr>
            <w:tcW w:w="3006" w:type="dxa"/>
            <w:hideMark/>
          </w:tcPr>
          <w:p w:rsidR="00AF7F09" w:rsidRPr="00FA68F5" w:rsidRDefault="00AF7F09" w:rsidP="00AF7F09">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Удельный вес просроченной задолженности</w:t>
            </w:r>
          </w:p>
        </w:tc>
        <w:tc>
          <w:tcPr>
            <w:tcW w:w="1559" w:type="dxa"/>
            <w:vAlign w:val="bottom"/>
          </w:tcPr>
          <w:p w:rsidR="00AF7F09" w:rsidRPr="00FA68F5" w:rsidRDefault="00A71753"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10.02%</w:t>
            </w:r>
          </w:p>
        </w:tc>
        <w:tc>
          <w:tcPr>
            <w:tcW w:w="1418" w:type="dxa"/>
            <w:vAlign w:val="bottom"/>
          </w:tcPr>
          <w:p w:rsidR="00AF7F09" w:rsidRPr="00FA68F5" w:rsidRDefault="00191E9C" w:rsidP="00AF7F09">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78.57</w:t>
            </w:r>
            <w:r w:rsidR="00A71753" w:rsidRPr="00FA68F5">
              <w:rPr>
                <w:rFonts w:ascii="Times New Roman" w:hAnsi="Times New Roman"/>
                <w:sz w:val="20"/>
                <w:szCs w:val="20"/>
                <w:lang w:val="en-US"/>
              </w:rPr>
              <w:t>%</w:t>
            </w:r>
          </w:p>
        </w:tc>
        <w:tc>
          <w:tcPr>
            <w:tcW w:w="1559"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9,52%</w:t>
            </w:r>
          </w:p>
        </w:tc>
        <w:tc>
          <w:tcPr>
            <w:tcW w:w="1417" w:type="dxa"/>
            <w:vAlign w:val="bottom"/>
          </w:tcPr>
          <w:p w:rsidR="00AF7F09" w:rsidRPr="00FA68F5" w:rsidRDefault="00AF7F09" w:rsidP="00AF7F09">
            <w:pPr>
              <w:spacing w:after="0" w:line="240" w:lineRule="auto"/>
              <w:jc w:val="center"/>
              <w:rPr>
                <w:rFonts w:ascii="Times New Roman" w:hAnsi="Times New Roman"/>
                <w:sz w:val="20"/>
                <w:szCs w:val="20"/>
              </w:rPr>
            </w:pPr>
            <w:r w:rsidRPr="00FA68F5">
              <w:rPr>
                <w:rFonts w:ascii="Times New Roman" w:hAnsi="Times New Roman"/>
                <w:sz w:val="20"/>
                <w:szCs w:val="20"/>
              </w:rPr>
              <w:t>20,06%</w:t>
            </w:r>
          </w:p>
        </w:tc>
      </w:tr>
      <w:tr w:rsidR="00A74D61" w:rsidRPr="00FA68F5" w:rsidTr="00AF7F09">
        <w:trPr>
          <w:trHeight w:val="300"/>
        </w:trPr>
        <w:tc>
          <w:tcPr>
            <w:tcW w:w="675" w:type="dxa"/>
            <w:noWrap/>
            <w:hideMark/>
          </w:tcPr>
          <w:p w:rsidR="00A71753" w:rsidRPr="00FA68F5" w:rsidRDefault="00A71753" w:rsidP="00A71753">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7</w:t>
            </w:r>
          </w:p>
        </w:tc>
        <w:tc>
          <w:tcPr>
            <w:tcW w:w="3006" w:type="dxa"/>
            <w:hideMark/>
          </w:tcPr>
          <w:p w:rsidR="00A71753" w:rsidRPr="00FA68F5" w:rsidRDefault="00A71753" w:rsidP="00A71753">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Реструктурированная задолженность</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735 755</w:t>
            </w:r>
          </w:p>
        </w:tc>
        <w:tc>
          <w:tcPr>
            <w:tcW w:w="1418"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324 429</w:t>
            </w:r>
          </w:p>
        </w:tc>
        <w:tc>
          <w:tcPr>
            <w:tcW w:w="1417"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r>
      <w:tr w:rsidR="00A74D61" w:rsidRPr="00FA68F5" w:rsidTr="00AF7F09">
        <w:trPr>
          <w:trHeight w:val="540"/>
        </w:trPr>
        <w:tc>
          <w:tcPr>
            <w:tcW w:w="675" w:type="dxa"/>
            <w:noWrap/>
            <w:hideMark/>
          </w:tcPr>
          <w:p w:rsidR="00A71753" w:rsidRPr="00FA68F5" w:rsidRDefault="00A71753" w:rsidP="00A71753">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8</w:t>
            </w:r>
          </w:p>
        </w:tc>
        <w:tc>
          <w:tcPr>
            <w:tcW w:w="3006" w:type="dxa"/>
            <w:hideMark/>
          </w:tcPr>
          <w:p w:rsidR="00A71753" w:rsidRPr="00FA68F5" w:rsidRDefault="00A71753" w:rsidP="00A71753">
            <w:pPr>
              <w:autoSpaceDE w:val="0"/>
              <w:autoSpaceDN w:val="0"/>
              <w:adjustRightInd w:val="0"/>
              <w:spacing w:after="0" w:line="240" w:lineRule="auto"/>
              <w:rPr>
                <w:rFonts w:ascii="Times New Roman" w:hAnsi="Times New Roman"/>
                <w:sz w:val="20"/>
                <w:szCs w:val="20"/>
              </w:rPr>
            </w:pPr>
            <w:r w:rsidRPr="00FA68F5">
              <w:rPr>
                <w:rFonts w:ascii="Times New Roman" w:hAnsi="Times New Roman"/>
                <w:sz w:val="20"/>
                <w:szCs w:val="20"/>
              </w:rPr>
              <w:t>Удельный вес реструктурированной задолженности</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lang w:val="en-US"/>
              </w:rPr>
            </w:pPr>
            <w:r w:rsidRPr="00FA68F5">
              <w:rPr>
                <w:rFonts w:ascii="Times New Roman" w:hAnsi="Times New Roman"/>
                <w:sz w:val="20"/>
                <w:szCs w:val="20"/>
                <w:lang w:val="en-US"/>
              </w:rPr>
              <w:t>8.06%</w:t>
            </w:r>
          </w:p>
        </w:tc>
        <w:tc>
          <w:tcPr>
            <w:tcW w:w="1418"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c>
          <w:tcPr>
            <w:tcW w:w="1559"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3,63%</w:t>
            </w:r>
          </w:p>
        </w:tc>
        <w:tc>
          <w:tcPr>
            <w:tcW w:w="1417" w:type="dxa"/>
            <w:vAlign w:val="bottom"/>
          </w:tcPr>
          <w:p w:rsidR="00A71753" w:rsidRPr="00FA68F5" w:rsidRDefault="00A71753" w:rsidP="00A71753">
            <w:pPr>
              <w:spacing w:after="0" w:line="240" w:lineRule="auto"/>
              <w:jc w:val="center"/>
              <w:rPr>
                <w:rFonts w:ascii="Times New Roman" w:hAnsi="Times New Roman"/>
                <w:sz w:val="20"/>
                <w:szCs w:val="20"/>
              </w:rPr>
            </w:pPr>
            <w:r w:rsidRPr="00FA68F5">
              <w:rPr>
                <w:rFonts w:ascii="Times New Roman" w:hAnsi="Times New Roman"/>
                <w:sz w:val="20"/>
                <w:szCs w:val="20"/>
              </w:rPr>
              <w:t>Х</w:t>
            </w:r>
          </w:p>
        </w:tc>
      </w:tr>
    </w:tbl>
    <w:p w:rsidR="00012A11" w:rsidRPr="00FA68F5" w:rsidRDefault="00012A11" w:rsidP="00012A11">
      <w:pPr>
        <w:autoSpaceDE w:val="0"/>
        <w:autoSpaceDN w:val="0"/>
        <w:adjustRightInd w:val="0"/>
        <w:spacing w:after="0" w:line="240" w:lineRule="auto"/>
        <w:ind w:firstLine="540"/>
        <w:jc w:val="both"/>
        <w:rPr>
          <w:rFonts w:ascii="Times New Roman" w:hAnsi="Times New Roman"/>
          <w:sz w:val="21"/>
          <w:szCs w:val="21"/>
          <w:lang w:eastAsia="ru-RU"/>
        </w:rPr>
      </w:pPr>
    </w:p>
    <w:p w:rsidR="00012A11" w:rsidRDefault="00012A11" w:rsidP="008C067D">
      <w:pPr>
        <w:autoSpaceDE w:val="0"/>
        <w:autoSpaceDN w:val="0"/>
        <w:adjustRightInd w:val="0"/>
        <w:spacing w:after="0" w:line="240" w:lineRule="auto"/>
        <w:ind w:firstLine="708"/>
        <w:jc w:val="both"/>
        <w:rPr>
          <w:rFonts w:ascii="Times New Roman" w:hAnsi="Times New Roman"/>
          <w:sz w:val="24"/>
          <w:szCs w:val="24"/>
          <w:lang w:eastAsia="ru-RU"/>
        </w:rPr>
      </w:pPr>
      <w:r w:rsidRPr="00FA68F5">
        <w:rPr>
          <w:rFonts w:ascii="Times New Roman" w:hAnsi="Times New Roman"/>
          <w:sz w:val="24"/>
          <w:szCs w:val="24"/>
          <w:lang w:eastAsia="ru-RU"/>
        </w:rPr>
        <w:t>Задолженность признается обесцененной при потере ссудой стоимости вследствие неисполнения либо ненадлежащего исполнения заемщиком обязательств по ссуде перед Банком, либо существования реальной угрозы такого неисполнения (ненадлежащего исполнения).</w:t>
      </w:r>
    </w:p>
    <w:p w:rsidR="005133F2" w:rsidRPr="00FA68F5" w:rsidRDefault="005133F2" w:rsidP="00012A11">
      <w:pPr>
        <w:spacing w:after="0" w:line="240" w:lineRule="auto"/>
        <w:contextualSpacing/>
        <w:jc w:val="both"/>
        <w:rPr>
          <w:rFonts w:ascii="Times New Roman" w:hAnsi="Times New Roman"/>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D3044B" w:rsidRDefault="00D3044B" w:rsidP="00234A17">
      <w:pPr>
        <w:spacing w:after="0" w:line="240" w:lineRule="auto"/>
        <w:contextualSpacing/>
        <w:jc w:val="center"/>
        <w:rPr>
          <w:rFonts w:ascii="Times New Roman" w:hAnsi="Times New Roman"/>
          <w:b/>
          <w:sz w:val="24"/>
          <w:szCs w:val="24"/>
        </w:rPr>
      </w:pPr>
    </w:p>
    <w:p w:rsidR="00012A11" w:rsidRPr="00FA68F5" w:rsidRDefault="00012A11" w:rsidP="00234A17">
      <w:pPr>
        <w:spacing w:after="0" w:line="240" w:lineRule="auto"/>
        <w:contextualSpacing/>
        <w:jc w:val="center"/>
        <w:rPr>
          <w:rFonts w:ascii="Times New Roman" w:hAnsi="Times New Roman"/>
          <w:b/>
          <w:sz w:val="24"/>
          <w:szCs w:val="24"/>
        </w:rPr>
      </w:pPr>
      <w:r w:rsidRPr="00FA68F5">
        <w:rPr>
          <w:rFonts w:ascii="Times New Roman" w:hAnsi="Times New Roman"/>
          <w:b/>
          <w:sz w:val="24"/>
          <w:szCs w:val="24"/>
        </w:rPr>
        <w:lastRenderedPageBreak/>
        <w:t>Информация об объемах и сро</w:t>
      </w:r>
      <w:r w:rsidR="00234A17" w:rsidRPr="00FA68F5">
        <w:rPr>
          <w:rFonts w:ascii="Times New Roman" w:hAnsi="Times New Roman"/>
          <w:b/>
          <w:sz w:val="24"/>
          <w:szCs w:val="24"/>
        </w:rPr>
        <w:t>ках просроченной задолженности на 01.01.</w:t>
      </w:r>
      <w:r w:rsidR="00A74D61" w:rsidRPr="00FA68F5">
        <w:rPr>
          <w:rFonts w:ascii="Times New Roman" w:hAnsi="Times New Roman"/>
          <w:b/>
          <w:sz w:val="24"/>
          <w:szCs w:val="24"/>
        </w:rPr>
        <w:t>2020</w:t>
      </w:r>
      <w:r w:rsidRPr="00FA68F5">
        <w:rPr>
          <w:rFonts w:ascii="Times New Roman" w:hAnsi="Times New Roman"/>
          <w:b/>
          <w:sz w:val="24"/>
          <w:szCs w:val="24"/>
        </w:rPr>
        <w:t>г:</w:t>
      </w:r>
    </w:p>
    <w:p w:rsidR="00A74D61" w:rsidRPr="00FA68F5" w:rsidRDefault="00012A11" w:rsidP="00012A11">
      <w:pPr>
        <w:spacing w:after="0" w:line="240" w:lineRule="auto"/>
        <w:contextualSpacing/>
        <w:rPr>
          <w:rFonts w:ascii="Times New Roman" w:hAnsi="Times New Roman"/>
          <w:sz w:val="24"/>
          <w:szCs w:val="24"/>
        </w:rPr>
      </w:pPr>
      <w:r w:rsidRPr="00FA68F5">
        <w:rPr>
          <w:rFonts w:ascii="Times New Roman" w:hAnsi="Times New Roman"/>
          <w:sz w:val="24"/>
          <w:szCs w:val="24"/>
        </w:rPr>
        <w:t xml:space="preserve">                                                                                                                  </w:t>
      </w:r>
      <w:r w:rsidR="00B32E7E" w:rsidRPr="00FA68F5">
        <w:rPr>
          <w:rFonts w:ascii="Times New Roman" w:hAnsi="Times New Roman"/>
          <w:sz w:val="24"/>
          <w:szCs w:val="24"/>
        </w:rPr>
        <w:t xml:space="preserve">                     тыс. руб.</w:t>
      </w:r>
      <w:r w:rsidRPr="00FA68F5">
        <w:rPr>
          <w:rFonts w:ascii="Times New Roman" w:hAnsi="Times New Roman"/>
          <w:sz w:val="24"/>
          <w:szCs w:val="24"/>
        </w:rPr>
        <w:t xml:space="preserve">   </w:t>
      </w:r>
    </w:p>
    <w:tbl>
      <w:tblPr>
        <w:tblW w:w="5000" w:type="pct"/>
        <w:tblLayout w:type="fixed"/>
        <w:tblLook w:val="04A0" w:firstRow="1" w:lastRow="0" w:firstColumn="1" w:lastColumn="0" w:noHBand="0" w:noVBand="1"/>
      </w:tblPr>
      <w:tblGrid>
        <w:gridCol w:w="522"/>
        <w:gridCol w:w="1962"/>
        <w:gridCol w:w="1346"/>
        <w:gridCol w:w="992"/>
        <w:gridCol w:w="992"/>
        <w:gridCol w:w="850"/>
        <w:gridCol w:w="991"/>
        <w:gridCol w:w="1690"/>
      </w:tblGrid>
      <w:tr w:rsidR="00A74D61" w:rsidRPr="00FA68F5" w:rsidTr="000A0FB4">
        <w:trPr>
          <w:trHeight w:val="477"/>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 п/п</w:t>
            </w: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Состав активов</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Сумма просроченных требований</w:t>
            </w:r>
          </w:p>
        </w:tc>
        <w:tc>
          <w:tcPr>
            <w:tcW w:w="2047" w:type="pct"/>
            <w:gridSpan w:val="4"/>
            <w:tcBorders>
              <w:top w:val="single" w:sz="4" w:space="0" w:color="auto"/>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Просроченная задолженность</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Размер сформированного резерва</w:t>
            </w:r>
          </w:p>
        </w:tc>
      </w:tr>
      <w:tr w:rsidR="00A74D61" w:rsidRPr="00FA68F5" w:rsidTr="00F133D7">
        <w:trPr>
          <w:trHeight w:val="510"/>
        </w:trPr>
        <w:tc>
          <w:tcPr>
            <w:tcW w:w="279" w:type="pct"/>
            <w:vMerge/>
            <w:tcBorders>
              <w:top w:val="single" w:sz="4" w:space="0" w:color="auto"/>
              <w:left w:val="single" w:sz="4" w:space="0" w:color="auto"/>
              <w:bottom w:val="single" w:sz="4" w:space="0" w:color="auto"/>
              <w:right w:val="single" w:sz="4" w:space="0" w:color="auto"/>
            </w:tcBorders>
            <w:vAlign w:val="center"/>
            <w:hideMark/>
          </w:tcPr>
          <w:p w:rsidR="00A74D61" w:rsidRPr="00FA68F5" w:rsidRDefault="00A74D61" w:rsidP="00F133D7">
            <w:pPr>
              <w:spacing w:after="0" w:line="240" w:lineRule="auto"/>
              <w:rPr>
                <w:rFonts w:ascii="Times New Roman" w:eastAsia="Times New Roman" w:hAnsi="Times New Roman"/>
                <w:b/>
                <w:bCs/>
                <w:sz w:val="20"/>
                <w:szCs w:val="20"/>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rsidR="00A74D61" w:rsidRPr="00FA68F5" w:rsidRDefault="00A74D61" w:rsidP="00F133D7">
            <w:pPr>
              <w:spacing w:after="0" w:line="240" w:lineRule="auto"/>
              <w:rPr>
                <w:rFonts w:ascii="Times New Roman" w:eastAsia="Times New Roman" w:hAnsi="Times New Roman"/>
                <w:b/>
                <w:bCs/>
                <w:sz w:val="20"/>
                <w:szCs w:val="20"/>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rsidR="00A74D61" w:rsidRPr="00FA68F5" w:rsidRDefault="00A74D61" w:rsidP="00F133D7">
            <w:pPr>
              <w:spacing w:after="0" w:line="240" w:lineRule="auto"/>
              <w:rPr>
                <w:rFonts w:ascii="Times New Roman" w:eastAsia="Times New Roman" w:hAnsi="Times New Roman"/>
                <w:b/>
                <w:bCs/>
                <w:sz w:val="20"/>
                <w:szCs w:val="20"/>
              </w:rPr>
            </w:pP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до 30 дней</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от 31 до 90 дней</w:t>
            </w:r>
          </w:p>
        </w:tc>
        <w:tc>
          <w:tcPr>
            <w:tcW w:w="455"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от 91 до 180 дней</w:t>
            </w:r>
          </w:p>
        </w:tc>
        <w:tc>
          <w:tcPr>
            <w:tcW w:w="53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bCs/>
                <w:sz w:val="20"/>
                <w:szCs w:val="20"/>
              </w:rPr>
            </w:pPr>
            <w:r w:rsidRPr="00FA68F5">
              <w:rPr>
                <w:rFonts w:ascii="Times New Roman" w:eastAsia="Times New Roman" w:hAnsi="Times New Roman"/>
                <w:bCs/>
                <w:sz w:val="20"/>
                <w:szCs w:val="20"/>
              </w:rPr>
              <w:t>свыше 180 дней</w:t>
            </w: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A74D61" w:rsidRPr="00FA68F5" w:rsidRDefault="00A74D61" w:rsidP="00F133D7">
            <w:pPr>
              <w:spacing w:after="0" w:line="240" w:lineRule="auto"/>
              <w:rPr>
                <w:rFonts w:ascii="Times New Roman" w:eastAsia="Times New Roman" w:hAnsi="Times New Roman"/>
                <w:b/>
                <w:bCs/>
                <w:sz w:val="20"/>
                <w:szCs w:val="20"/>
              </w:rPr>
            </w:pPr>
          </w:p>
        </w:tc>
      </w:tr>
      <w:tr w:rsidR="00A74D61" w:rsidRPr="00FA68F5" w:rsidTr="00F133D7">
        <w:trPr>
          <w:trHeight w:val="6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right"/>
              <w:rPr>
                <w:rFonts w:ascii="Times New Roman" w:eastAsia="Times New Roman" w:hAnsi="Times New Roman"/>
                <w:b/>
                <w:bCs/>
                <w:sz w:val="20"/>
                <w:szCs w:val="20"/>
              </w:rPr>
            </w:pPr>
            <w:r w:rsidRPr="00FA68F5">
              <w:rPr>
                <w:rFonts w:ascii="Times New Roman" w:eastAsia="Times New Roman" w:hAnsi="Times New Roman"/>
                <w:b/>
                <w:bCs/>
                <w:sz w:val="20"/>
                <w:szCs w:val="20"/>
              </w:rPr>
              <w:t>1</w:t>
            </w:r>
          </w:p>
        </w:tc>
        <w:tc>
          <w:tcPr>
            <w:tcW w:w="105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rPr>
                <w:rFonts w:ascii="Times New Roman" w:eastAsia="Times New Roman" w:hAnsi="Times New Roman"/>
                <w:sz w:val="20"/>
                <w:szCs w:val="20"/>
              </w:rPr>
            </w:pPr>
            <w:r w:rsidRPr="00FA68F5">
              <w:rPr>
                <w:rFonts w:ascii="Times New Roman" w:eastAsia="Times New Roman" w:hAnsi="Times New Roman"/>
                <w:sz w:val="20"/>
                <w:szCs w:val="20"/>
              </w:rPr>
              <w:t>Ссуды   всего, в т. ч.:</w:t>
            </w:r>
          </w:p>
        </w:tc>
        <w:tc>
          <w:tcPr>
            <w:tcW w:w="72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915 061</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312 018</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203 427</w:t>
            </w:r>
          </w:p>
        </w:tc>
        <w:tc>
          <w:tcPr>
            <w:tcW w:w="455"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91 172</w:t>
            </w:r>
          </w:p>
        </w:tc>
        <w:tc>
          <w:tcPr>
            <w:tcW w:w="53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308 444</w:t>
            </w:r>
          </w:p>
        </w:tc>
        <w:tc>
          <w:tcPr>
            <w:tcW w:w="904"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431 749</w:t>
            </w:r>
          </w:p>
        </w:tc>
      </w:tr>
      <w:tr w:rsidR="00A74D61" w:rsidRPr="00FA68F5" w:rsidTr="00F133D7">
        <w:trPr>
          <w:trHeight w:val="94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rPr>
                <w:rFonts w:ascii="Times New Roman" w:eastAsia="Times New Roman" w:hAnsi="Times New Roman"/>
                <w:sz w:val="20"/>
                <w:szCs w:val="20"/>
              </w:rPr>
            </w:pPr>
            <w:r w:rsidRPr="00FA68F5">
              <w:rPr>
                <w:rFonts w:ascii="Times New Roman" w:eastAsia="Times New Roman" w:hAnsi="Times New Roman"/>
                <w:sz w:val="20"/>
                <w:szCs w:val="20"/>
              </w:rPr>
              <w:t>1.1.</w:t>
            </w:r>
          </w:p>
        </w:tc>
        <w:tc>
          <w:tcPr>
            <w:tcW w:w="105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rPr>
                <w:rFonts w:ascii="Times New Roman" w:eastAsia="Times New Roman" w:hAnsi="Times New Roman"/>
                <w:sz w:val="20"/>
                <w:szCs w:val="20"/>
              </w:rPr>
            </w:pPr>
            <w:r w:rsidRPr="00FA68F5">
              <w:rPr>
                <w:rFonts w:ascii="Times New Roman" w:eastAsia="Times New Roman" w:hAnsi="Times New Roman"/>
                <w:sz w:val="20"/>
                <w:szCs w:val="20"/>
              </w:rPr>
              <w:t>предоставленные кредиты (займы), размещенные депозиты</w:t>
            </w:r>
          </w:p>
        </w:tc>
        <w:tc>
          <w:tcPr>
            <w:tcW w:w="72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915 061</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312 018</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203 427</w:t>
            </w:r>
          </w:p>
        </w:tc>
        <w:tc>
          <w:tcPr>
            <w:tcW w:w="455"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91 172</w:t>
            </w:r>
          </w:p>
        </w:tc>
        <w:tc>
          <w:tcPr>
            <w:tcW w:w="53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308 444</w:t>
            </w:r>
          </w:p>
        </w:tc>
        <w:tc>
          <w:tcPr>
            <w:tcW w:w="904"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431 749</w:t>
            </w:r>
          </w:p>
        </w:tc>
      </w:tr>
      <w:tr w:rsidR="00A74D61" w:rsidRPr="00FA68F5" w:rsidTr="00F133D7">
        <w:trPr>
          <w:trHeight w:val="49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rPr>
                <w:rFonts w:ascii="Times New Roman" w:eastAsia="Times New Roman" w:hAnsi="Times New Roman"/>
                <w:sz w:val="20"/>
                <w:szCs w:val="20"/>
              </w:rPr>
            </w:pPr>
            <w:r w:rsidRPr="00FA68F5">
              <w:rPr>
                <w:rFonts w:ascii="Times New Roman" w:eastAsia="Times New Roman" w:hAnsi="Times New Roman"/>
                <w:sz w:val="20"/>
                <w:szCs w:val="20"/>
              </w:rPr>
              <w:t>1.2.</w:t>
            </w:r>
          </w:p>
        </w:tc>
        <w:tc>
          <w:tcPr>
            <w:tcW w:w="105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rPr>
                <w:rFonts w:ascii="Times New Roman" w:eastAsia="Times New Roman" w:hAnsi="Times New Roman"/>
                <w:sz w:val="20"/>
                <w:szCs w:val="20"/>
              </w:rPr>
            </w:pPr>
            <w:r w:rsidRPr="00FA68F5">
              <w:rPr>
                <w:rFonts w:ascii="Times New Roman" w:eastAsia="Times New Roman" w:hAnsi="Times New Roman"/>
                <w:sz w:val="20"/>
                <w:szCs w:val="20"/>
              </w:rPr>
              <w:t>учтенные векселя</w:t>
            </w:r>
          </w:p>
        </w:tc>
        <w:tc>
          <w:tcPr>
            <w:tcW w:w="72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sz w:val="20"/>
                <w:szCs w:val="20"/>
              </w:rPr>
            </w:pPr>
            <w:r w:rsidRPr="00FA68F5">
              <w:rPr>
                <w:rFonts w:ascii="Times New Roman" w:eastAsia="Times New Roman" w:hAnsi="Times New Roman"/>
                <w:sz w:val="20"/>
                <w:szCs w:val="20"/>
              </w:rPr>
              <w:t>-</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sz w:val="20"/>
                <w:szCs w:val="20"/>
              </w:rPr>
            </w:pPr>
            <w:r w:rsidRPr="00FA68F5">
              <w:rPr>
                <w:rFonts w:ascii="Times New Roman" w:eastAsia="Times New Roman" w:hAnsi="Times New Roman"/>
                <w:sz w:val="20"/>
                <w:szCs w:val="20"/>
              </w:rPr>
              <w:t>-</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sz w:val="20"/>
                <w:szCs w:val="20"/>
              </w:rPr>
            </w:pPr>
            <w:r w:rsidRPr="00FA68F5">
              <w:rPr>
                <w:rFonts w:ascii="Times New Roman" w:eastAsia="Times New Roman" w:hAnsi="Times New Roman"/>
                <w:sz w:val="20"/>
                <w:szCs w:val="20"/>
              </w:rPr>
              <w:t>-</w:t>
            </w:r>
          </w:p>
        </w:tc>
        <w:tc>
          <w:tcPr>
            <w:tcW w:w="455"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sz w:val="20"/>
                <w:szCs w:val="20"/>
              </w:rPr>
            </w:pPr>
            <w:r w:rsidRPr="00FA68F5">
              <w:rPr>
                <w:rFonts w:ascii="Times New Roman" w:eastAsia="Times New Roman" w:hAnsi="Times New Roman"/>
                <w:sz w:val="20"/>
                <w:szCs w:val="20"/>
              </w:rPr>
              <w:t>-</w:t>
            </w:r>
          </w:p>
        </w:tc>
        <w:tc>
          <w:tcPr>
            <w:tcW w:w="53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sz w:val="20"/>
                <w:szCs w:val="20"/>
              </w:rPr>
            </w:pPr>
            <w:r w:rsidRPr="00FA68F5">
              <w:rPr>
                <w:rFonts w:ascii="Times New Roman" w:eastAsia="Times New Roman" w:hAnsi="Times New Roman"/>
                <w:sz w:val="20"/>
                <w:szCs w:val="20"/>
              </w:rPr>
              <w:t>-</w:t>
            </w:r>
          </w:p>
        </w:tc>
        <w:tc>
          <w:tcPr>
            <w:tcW w:w="904"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center"/>
              <w:rPr>
                <w:rFonts w:ascii="Times New Roman" w:eastAsia="Times New Roman" w:hAnsi="Times New Roman"/>
                <w:sz w:val="20"/>
                <w:szCs w:val="20"/>
              </w:rPr>
            </w:pPr>
            <w:r w:rsidRPr="00FA68F5">
              <w:rPr>
                <w:rFonts w:ascii="Times New Roman" w:eastAsia="Times New Roman" w:hAnsi="Times New Roman"/>
                <w:sz w:val="20"/>
                <w:szCs w:val="20"/>
              </w:rPr>
              <w:t>-</w:t>
            </w:r>
          </w:p>
        </w:tc>
      </w:tr>
      <w:tr w:rsidR="00A74D61" w:rsidRPr="00FA68F5" w:rsidTr="00F133D7">
        <w:trPr>
          <w:trHeight w:val="7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jc w:val="right"/>
              <w:rPr>
                <w:rFonts w:ascii="Times New Roman" w:eastAsia="Times New Roman" w:hAnsi="Times New Roman"/>
                <w:b/>
                <w:bCs/>
                <w:sz w:val="20"/>
                <w:szCs w:val="20"/>
              </w:rPr>
            </w:pPr>
            <w:r w:rsidRPr="00FA68F5">
              <w:rPr>
                <w:rFonts w:ascii="Times New Roman" w:eastAsia="Times New Roman" w:hAnsi="Times New Roman"/>
                <w:b/>
                <w:bCs/>
                <w:sz w:val="20"/>
                <w:szCs w:val="20"/>
              </w:rPr>
              <w:t>2</w:t>
            </w:r>
          </w:p>
        </w:tc>
        <w:tc>
          <w:tcPr>
            <w:tcW w:w="105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rPr>
                <w:rFonts w:ascii="Times New Roman" w:eastAsia="Times New Roman" w:hAnsi="Times New Roman"/>
                <w:sz w:val="20"/>
                <w:szCs w:val="20"/>
              </w:rPr>
            </w:pPr>
            <w:r w:rsidRPr="00FA68F5">
              <w:rPr>
                <w:rFonts w:ascii="Times New Roman" w:eastAsia="Times New Roman" w:hAnsi="Times New Roman"/>
                <w:sz w:val="20"/>
                <w:szCs w:val="20"/>
              </w:rPr>
              <w:t>Требования по получению процентных доходов</w:t>
            </w:r>
          </w:p>
        </w:tc>
        <w:tc>
          <w:tcPr>
            <w:tcW w:w="72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86 977</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3 971</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3 686</w:t>
            </w:r>
          </w:p>
        </w:tc>
        <w:tc>
          <w:tcPr>
            <w:tcW w:w="455"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5 292</w:t>
            </w:r>
          </w:p>
        </w:tc>
        <w:tc>
          <w:tcPr>
            <w:tcW w:w="53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74 028</w:t>
            </w:r>
          </w:p>
        </w:tc>
        <w:tc>
          <w:tcPr>
            <w:tcW w:w="904"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sz w:val="20"/>
                <w:szCs w:val="20"/>
              </w:rPr>
            </w:pPr>
            <w:r w:rsidRPr="00FA68F5">
              <w:rPr>
                <w:rFonts w:ascii="Times New Roman" w:hAnsi="Times New Roman"/>
                <w:sz w:val="20"/>
                <w:szCs w:val="20"/>
              </w:rPr>
              <w:t>76 480</w:t>
            </w:r>
          </w:p>
        </w:tc>
      </w:tr>
      <w:tr w:rsidR="00A74D61" w:rsidRPr="00FA68F5" w:rsidTr="00BD2BD7">
        <w:trPr>
          <w:trHeight w:val="306"/>
        </w:trPr>
        <w:tc>
          <w:tcPr>
            <w:tcW w:w="13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D61" w:rsidRPr="00FA68F5" w:rsidRDefault="00A74D61" w:rsidP="00F133D7">
            <w:pPr>
              <w:spacing w:after="0" w:line="240" w:lineRule="auto"/>
              <w:rPr>
                <w:rFonts w:ascii="Times New Roman" w:eastAsia="Times New Roman" w:hAnsi="Times New Roman"/>
                <w:bCs/>
                <w:sz w:val="20"/>
                <w:szCs w:val="20"/>
              </w:rPr>
            </w:pPr>
            <w:r w:rsidRPr="00FA68F5">
              <w:rPr>
                <w:rFonts w:ascii="Times New Roman" w:eastAsia="Times New Roman" w:hAnsi="Times New Roman"/>
                <w:bCs/>
                <w:sz w:val="20"/>
                <w:szCs w:val="20"/>
              </w:rPr>
              <w:t>ИТОГО</w:t>
            </w:r>
          </w:p>
        </w:tc>
        <w:tc>
          <w:tcPr>
            <w:tcW w:w="72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bCs/>
                <w:sz w:val="20"/>
                <w:szCs w:val="20"/>
              </w:rPr>
            </w:pPr>
            <w:r w:rsidRPr="00FA68F5">
              <w:rPr>
                <w:rFonts w:ascii="Times New Roman" w:hAnsi="Times New Roman"/>
                <w:bCs/>
                <w:sz w:val="20"/>
                <w:szCs w:val="20"/>
              </w:rPr>
              <w:t>1 002 038</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bCs/>
                <w:sz w:val="20"/>
                <w:szCs w:val="20"/>
              </w:rPr>
            </w:pPr>
            <w:r w:rsidRPr="00FA68F5">
              <w:rPr>
                <w:rFonts w:ascii="Times New Roman" w:hAnsi="Times New Roman"/>
                <w:bCs/>
                <w:sz w:val="20"/>
                <w:szCs w:val="20"/>
              </w:rPr>
              <w:t>315 989</w:t>
            </w:r>
          </w:p>
        </w:tc>
        <w:tc>
          <w:tcPr>
            <w:tcW w:w="531"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bCs/>
                <w:sz w:val="20"/>
                <w:szCs w:val="20"/>
              </w:rPr>
            </w:pPr>
            <w:r w:rsidRPr="00FA68F5">
              <w:rPr>
                <w:rFonts w:ascii="Times New Roman" w:hAnsi="Times New Roman"/>
                <w:bCs/>
                <w:sz w:val="20"/>
                <w:szCs w:val="20"/>
              </w:rPr>
              <w:t>207 113</w:t>
            </w:r>
          </w:p>
        </w:tc>
        <w:tc>
          <w:tcPr>
            <w:tcW w:w="455"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bCs/>
                <w:sz w:val="20"/>
                <w:szCs w:val="20"/>
              </w:rPr>
            </w:pPr>
            <w:r w:rsidRPr="00FA68F5">
              <w:rPr>
                <w:rFonts w:ascii="Times New Roman" w:hAnsi="Times New Roman"/>
                <w:bCs/>
                <w:sz w:val="20"/>
                <w:szCs w:val="20"/>
              </w:rPr>
              <w:t>96 464</w:t>
            </w:r>
          </w:p>
        </w:tc>
        <w:tc>
          <w:tcPr>
            <w:tcW w:w="530"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bCs/>
                <w:sz w:val="20"/>
                <w:szCs w:val="20"/>
              </w:rPr>
            </w:pPr>
            <w:r w:rsidRPr="00FA68F5">
              <w:rPr>
                <w:rFonts w:ascii="Times New Roman" w:hAnsi="Times New Roman"/>
                <w:bCs/>
                <w:sz w:val="20"/>
                <w:szCs w:val="20"/>
              </w:rPr>
              <w:t>382 472</w:t>
            </w:r>
          </w:p>
        </w:tc>
        <w:tc>
          <w:tcPr>
            <w:tcW w:w="904" w:type="pct"/>
            <w:tcBorders>
              <w:top w:val="nil"/>
              <w:left w:val="nil"/>
              <w:bottom w:val="single" w:sz="4" w:space="0" w:color="auto"/>
              <w:right w:val="single" w:sz="4" w:space="0" w:color="auto"/>
            </w:tcBorders>
            <w:shd w:val="clear" w:color="auto" w:fill="auto"/>
            <w:vAlign w:val="center"/>
            <w:hideMark/>
          </w:tcPr>
          <w:p w:rsidR="00A74D61" w:rsidRPr="00FA68F5" w:rsidRDefault="00A74D61" w:rsidP="00F133D7">
            <w:pPr>
              <w:jc w:val="center"/>
              <w:rPr>
                <w:rFonts w:ascii="Times New Roman" w:hAnsi="Times New Roman"/>
                <w:bCs/>
                <w:sz w:val="20"/>
                <w:szCs w:val="20"/>
              </w:rPr>
            </w:pPr>
            <w:r w:rsidRPr="00FA68F5">
              <w:rPr>
                <w:rFonts w:ascii="Times New Roman" w:hAnsi="Times New Roman"/>
                <w:bCs/>
                <w:sz w:val="20"/>
                <w:szCs w:val="20"/>
              </w:rPr>
              <w:t>508 229</w:t>
            </w:r>
          </w:p>
        </w:tc>
      </w:tr>
    </w:tbl>
    <w:p w:rsidR="003959AB" w:rsidRPr="00FA68F5" w:rsidRDefault="003959AB" w:rsidP="00B32E7E">
      <w:pPr>
        <w:spacing w:after="0" w:line="240" w:lineRule="auto"/>
        <w:contextualSpacing/>
        <w:jc w:val="center"/>
        <w:rPr>
          <w:rFonts w:ascii="Times New Roman" w:hAnsi="Times New Roman"/>
          <w:b/>
          <w:sz w:val="24"/>
          <w:szCs w:val="24"/>
        </w:rPr>
      </w:pPr>
    </w:p>
    <w:p w:rsidR="00B32E7E" w:rsidRPr="00FA68F5" w:rsidRDefault="00B32E7E" w:rsidP="00B32E7E">
      <w:pPr>
        <w:spacing w:after="0" w:line="240" w:lineRule="auto"/>
        <w:contextualSpacing/>
        <w:jc w:val="center"/>
        <w:rPr>
          <w:rFonts w:ascii="Times New Roman" w:hAnsi="Times New Roman"/>
          <w:b/>
          <w:sz w:val="24"/>
          <w:szCs w:val="24"/>
        </w:rPr>
      </w:pPr>
      <w:r w:rsidRPr="00FA68F5">
        <w:rPr>
          <w:rFonts w:ascii="Times New Roman" w:hAnsi="Times New Roman"/>
          <w:b/>
          <w:sz w:val="24"/>
          <w:szCs w:val="24"/>
        </w:rPr>
        <w:t>Информация об объемах и сроках просроченной задолженности на 01.01.</w:t>
      </w:r>
      <w:r w:rsidR="000A0FB4" w:rsidRPr="00FA68F5">
        <w:rPr>
          <w:rFonts w:ascii="Times New Roman" w:hAnsi="Times New Roman"/>
          <w:b/>
          <w:sz w:val="24"/>
          <w:szCs w:val="24"/>
        </w:rPr>
        <w:t>2019</w:t>
      </w:r>
      <w:r w:rsidRPr="00FA68F5">
        <w:rPr>
          <w:rFonts w:ascii="Times New Roman" w:hAnsi="Times New Roman"/>
          <w:b/>
          <w:sz w:val="24"/>
          <w:szCs w:val="24"/>
        </w:rPr>
        <w:t>г:</w:t>
      </w:r>
    </w:p>
    <w:p w:rsidR="00B32E7E" w:rsidRPr="00FA68F5" w:rsidRDefault="00B32E7E" w:rsidP="00B32E7E">
      <w:pPr>
        <w:spacing w:after="0" w:line="240" w:lineRule="auto"/>
        <w:contextualSpacing/>
        <w:rPr>
          <w:rFonts w:ascii="Times New Roman" w:hAnsi="Times New Roman"/>
          <w:sz w:val="24"/>
          <w:szCs w:val="24"/>
        </w:rPr>
      </w:pPr>
      <w:r w:rsidRPr="00FA68F5">
        <w:rPr>
          <w:rFonts w:ascii="Times New Roman" w:hAnsi="Times New Roman"/>
          <w:sz w:val="24"/>
          <w:szCs w:val="24"/>
        </w:rPr>
        <w:t xml:space="preserve">                                                                                                                                       тыс. руб. </w:t>
      </w:r>
      <w:r w:rsidR="00012A11" w:rsidRPr="00FA68F5">
        <w:rPr>
          <w:rFonts w:ascii="Times New Roman" w:hAnsi="Times New Roman"/>
          <w:sz w:val="24"/>
          <w:szCs w:val="24"/>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1418"/>
        <w:gridCol w:w="992"/>
        <w:gridCol w:w="992"/>
        <w:gridCol w:w="851"/>
        <w:gridCol w:w="992"/>
        <w:gridCol w:w="1701"/>
      </w:tblGrid>
      <w:tr w:rsidR="000A0FB4" w:rsidRPr="00FA68F5" w:rsidTr="004324FE">
        <w:trPr>
          <w:trHeight w:val="409"/>
        </w:trPr>
        <w:tc>
          <w:tcPr>
            <w:tcW w:w="596" w:type="dxa"/>
            <w:vMerge w:val="restart"/>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 п/п</w:t>
            </w:r>
          </w:p>
        </w:tc>
        <w:tc>
          <w:tcPr>
            <w:tcW w:w="1843" w:type="dxa"/>
            <w:vMerge w:val="restart"/>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Состав активов</w:t>
            </w:r>
          </w:p>
        </w:tc>
        <w:tc>
          <w:tcPr>
            <w:tcW w:w="1418" w:type="dxa"/>
            <w:vMerge w:val="restart"/>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Сумма просроченных требований</w:t>
            </w:r>
          </w:p>
        </w:tc>
        <w:tc>
          <w:tcPr>
            <w:tcW w:w="3827" w:type="dxa"/>
            <w:gridSpan w:val="4"/>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Просроченная задолженность</w:t>
            </w:r>
            <w:r w:rsidRPr="00FA68F5">
              <w:rPr>
                <w:rFonts w:ascii="Times New Roman" w:eastAsia="Times New Roman" w:hAnsi="Times New Roman"/>
                <w:bCs/>
                <w:sz w:val="18"/>
                <w:szCs w:val="18"/>
                <w:vertAlign w:val="superscript"/>
                <w:lang w:eastAsia="ru-RU"/>
              </w:rPr>
              <w:t>1</w:t>
            </w:r>
          </w:p>
        </w:tc>
        <w:tc>
          <w:tcPr>
            <w:tcW w:w="1701" w:type="dxa"/>
            <w:vMerge w:val="restart"/>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Размер сформированного резерва</w:t>
            </w:r>
          </w:p>
        </w:tc>
      </w:tr>
      <w:tr w:rsidR="000A0FB4" w:rsidRPr="00FA68F5" w:rsidTr="00B32E7E">
        <w:trPr>
          <w:trHeight w:val="540"/>
        </w:trPr>
        <w:tc>
          <w:tcPr>
            <w:tcW w:w="596" w:type="dxa"/>
            <w:vMerge/>
            <w:hideMark/>
          </w:tcPr>
          <w:p w:rsidR="00B32E7E" w:rsidRPr="00FA68F5" w:rsidRDefault="00B32E7E" w:rsidP="00562D19">
            <w:pPr>
              <w:spacing w:after="0" w:line="240" w:lineRule="auto"/>
              <w:rPr>
                <w:rFonts w:ascii="Times New Roman" w:eastAsia="Times New Roman" w:hAnsi="Times New Roman"/>
                <w:bCs/>
                <w:sz w:val="18"/>
                <w:szCs w:val="18"/>
                <w:lang w:eastAsia="ru-RU"/>
              </w:rPr>
            </w:pPr>
          </w:p>
        </w:tc>
        <w:tc>
          <w:tcPr>
            <w:tcW w:w="1843" w:type="dxa"/>
            <w:vMerge/>
            <w:hideMark/>
          </w:tcPr>
          <w:p w:rsidR="00B32E7E" w:rsidRPr="00FA68F5" w:rsidRDefault="00B32E7E" w:rsidP="00562D19">
            <w:pPr>
              <w:spacing w:after="0" w:line="240" w:lineRule="auto"/>
              <w:rPr>
                <w:rFonts w:ascii="Times New Roman" w:eastAsia="Times New Roman" w:hAnsi="Times New Roman"/>
                <w:bCs/>
                <w:sz w:val="18"/>
                <w:szCs w:val="18"/>
                <w:lang w:eastAsia="ru-RU"/>
              </w:rPr>
            </w:pPr>
          </w:p>
        </w:tc>
        <w:tc>
          <w:tcPr>
            <w:tcW w:w="1418" w:type="dxa"/>
            <w:vMerge/>
            <w:hideMark/>
          </w:tcPr>
          <w:p w:rsidR="00B32E7E" w:rsidRPr="00FA68F5" w:rsidRDefault="00B32E7E" w:rsidP="00562D19">
            <w:pPr>
              <w:spacing w:after="0" w:line="240" w:lineRule="auto"/>
              <w:rPr>
                <w:rFonts w:ascii="Times New Roman" w:eastAsia="Times New Roman" w:hAnsi="Times New Roman"/>
                <w:bCs/>
                <w:sz w:val="18"/>
                <w:szCs w:val="18"/>
                <w:lang w:eastAsia="ru-RU"/>
              </w:rPr>
            </w:pPr>
          </w:p>
        </w:tc>
        <w:tc>
          <w:tcPr>
            <w:tcW w:w="992" w:type="dxa"/>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до 30 дней</w:t>
            </w:r>
          </w:p>
        </w:tc>
        <w:tc>
          <w:tcPr>
            <w:tcW w:w="992" w:type="dxa"/>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от 31 до 90 дней</w:t>
            </w:r>
          </w:p>
        </w:tc>
        <w:tc>
          <w:tcPr>
            <w:tcW w:w="851" w:type="dxa"/>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от 91 до 180 дней</w:t>
            </w:r>
          </w:p>
        </w:tc>
        <w:tc>
          <w:tcPr>
            <w:tcW w:w="992" w:type="dxa"/>
            <w:shd w:val="clear" w:color="auto" w:fill="auto"/>
            <w:hideMark/>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свыше 180 дней</w:t>
            </w:r>
          </w:p>
        </w:tc>
        <w:tc>
          <w:tcPr>
            <w:tcW w:w="1701" w:type="dxa"/>
            <w:vMerge/>
            <w:hideMark/>
          </w:tcPr>
          <w:p w:rsidR="00B32E7E" w:rsidRPr="00FA68F5" w:rsidRDefault="00B32E7E" w:rsidP="00562D19">
            <w:pPr>
              <w:spacing w:after="0" w:line="240" w:lineRule="auto"/>
              <w:rPr>
                <w:rFonts w:ascii="Times New Roman" w:eastAsia="Times New Roman" w:hAnsi="Times New Roman"/>
                <w:bCs/>
                <w:sz w:val="18"/>
                <w:szCs w:val="18"/>
                <w:lang w:eastAsia="ru-RU"/>
              </w:rPr>
            </w:pPr>
          </w:p>
        </w:tc>
      </w:tr>
      <w:tr w:rsidR="000A0FB4" w:rsidRPr="00FA68F5" w:rsidTr="004324FE">
        <w:trPr>
          <w:trHeight w:val="495"/>
        </w:trPr>
        <w:tc>
          <w:tcPr>
            <w:tcW w:w="596" w:type="dxa"/>
            <w:shd w:val="clear" w:color="auto" w:fill="auto"/>
            <w:hideMark/>
          </w:tcPr>
          <w:p w:rsidR="00B32E7E" w:rsidRPr="00FA68F5" w:rsidRDefault="00B32E7E" w:rsidP="00562D19">
            <w:pPr>
              <w:spacing w:after="0" w:line="240" w:lineRule="auto"/>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1</w:t>
            </w:r>
          </w:p>
        </w:tc>
        <w:tc>
          <w:tcPr>
            <w:tcW w:w="1843" w:type="dxa"/>
            <w:shd w:val="clear" w:color="auto" w:fill="auto"/>
            <w:hideMark/>
          </w:tcPr>
          <w:p w:rsidR="00B32E7E" w:rsidRPr="00FA68F5" w:rsidRDefault="00B32E7E" w:rsidP="00562D19">
            <w:pPr>
              <w:spacing w:after="0" w:line="240" w:lineRule="auto"/>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Ссуды   всего, в т. ч.:</w:t>
            </w:r>
          </w:p>
        </w:tc>
        <w:tc>
          <w:tcPr>
            <w:tcW w:w="1418"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850 177</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418 882</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105 935</w:t>
            </w:r>
          </w:p>
        </w:tc>
        <w:tc>
          <w:tcPr>
            <w:tcW w:w="85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42 464</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282 896</w:t>
            </w:r>
          </w:p>
        </w:tc>
        <w:tc>
          <w:tcPr>
            <w:tcW w:w="170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371 701</w:t>
            </w:r>
          </w:p>
        </w:tc>
      </w:tr>
      <w:tr w:rsidR="000A0FB4" w:rsidRPr="00FA68F5" w:rsidTr="00B32E7E">
        <w:trPr>
          <w:trHeight w:val="795"/>
        </w:trPr>
        <w:tc>
          <w:tcPr>
            <w:tcW w:w="596" w:type="dxa"/>
            <w:shd w:val="clear" w:color="auto" w:fill="auto"/>
            <w:hideMark/>
          </w:tcPr>
          <w:p w:rsidR="00B32E7E" w:rsidRPr="00FA68F5" w:rsidRDefault="00B32E7E" w:rsidP="00562D19">
            <w:pPr>
              <w:spacing w:after="0" w:line="240" w:lineRule="auto"/>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1.1.</w:t>
            </w:r>
          </w:p>
        </w:tc>
        <w:tc>
          <w:tcPr>
            <w:tcW w:w="1843" w:type="dxa"/>
            <w:shd w:val="clear" w:color="auto" w:fill="auto"/>
            <w:hideMark/>
          </w:tcPr>
          <w:p w:rsidR="00B32E7E" w:rsidRPr="00FA68F5" w:rsidRDefault="00B32E7E" w:rsidP="00562D19">
            <w:pPr>
              <w:spacing w:after="0" w:line="240" w:lineRule="auto"/>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предоставленные кредиты (займы), размещенные депозиты</w:t>
            </w:r>
          </w:p>
        </w:tc>
        <w:tc>
          <w:tcPr>
            <w:tcW w:w="1418"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850 177</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418 882</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105 935</w:t>
            </w:r>
          </w:p>
        </w:tc>
        <w:tc>
          <w:tcPr>
            <w:tcW w:w="85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42 464</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282 896</w:t>
            </w:r>
          </w:p>
        </w:tc>
        <w:tc>
          <w:tcPr>
            <w:tcW w:w="170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371 701</w:t>
            </w:r>
          </w:p>
        </w:tc>
      </w:tr>
      <w:tr w:rsidR="000A0FB4" w:rsidRPr="00FA68F5" w:rsidTr="004324FE">
        <w:trPr>
          <w:trHeight w:val="429"/>
        </w:trPr>
        <w:tc>
          <w:tcPr>
            <w:tcW w:w="596" w:type="dxa"/>
            <w:shd w:val="clear" w:color="auto" w:fill="auto"/>
            <w:hideMark/>
          </w:tcPr>
          <w:p w:rsidR="00B32E7E" w:rsidRPr="00FA68F5" w:rsidRDefault="00B32E7E" w:rsidP="00562D19">
            <w:pPr>
              <w:spacing w:after="0" w:line="240" w:lineRule="auto"/>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1.2.</w:t>
            </w:r>
          </w:p>
        </w:tc>
        <w:tc>
          <w:tcPr>
            <w:tcW w:w="1843" w:type="dxa"/>
            <w:shd w:val="clear" w:color="auto" w:fill="auto"/>
            <w:hideMark/>
          </w:tcPr>
          <w:p w:rsidR="00B32E7E" w:rsidRPr="00FA68F5" w:rsidRDefault="00B32E7E" w:rsidP="00562D19">
            <w:pPr>
              <w:spacing w:after="0" w:line="240" w:lineRule="auto"/>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учтенные векселя</w:t>
            </w:r>
          </w:p>
        </w:tc>
        <w:tc>
          <w:tcPr>
            <w:tcW w:w="1418"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w:t>
            </w:r>
          </w:p>
        </w:tc>
        <w:tc>
          <w:tcPr>
            <w:tcW w:w="85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w:t>
            </w:r>
          </w:p>
        </w:tc>
        <w:tc>
          <w:tcPr>
            <w:tcW w:w="170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w:t>
            </w:r>
          </w:p>
        </w:tc>
      </w:tr>
      <w:tr w:rsidR="000A0FB4" w:rsidRPr="00FA68F5" w:rsidTr="004324FE">
        <w:trPr>
          <w:trHeight w:val="691"/>
        </w:trPr>
        <w:tc>
          <w:tcPr>
            <w:tcW w:w="596" w:type="dxa"/>
            <w:shd w:val="clear" w:color="auto" w:fill="auto"/>
            <w:hideMark/>
          </w:tcPr>
          <w:p w:rsidR="00B32E7E" w:rsidRPr="00FA68F5" w:rsidRDefault="00B32E7E" w:rsidP="00562D19">
            <w:pPr>
              <w:spacing w:after="0" w:line="240" w:lineRule="auto"/>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2</w:t>
            </w:r>
          </w:p>
        </w:tc>
        <w:tc>
          <w:tcPr>
            <w:tcW w:w="1843" w:type="dxa"/>
            <w:shd w:val="clear" w:color="auto" w:fill="auto"/>
            <w:hideMark/>
          </w:tcPr>
          <w:p w:rsidR="00B32E7E" w:rsidRPr="00FA68F5" w:rsidRDefault="00B32E7E" w:rsidP="00562D19">
            <w:pPr>
              <w:spacing w:after="0" w:line="240" w:lineRule="auto"/>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Требования по получению процентных доходов</w:t>
            </w:r>
          </w:p>
        </w:tc>
        <w:tc>
          <w:tcPr>
            <w:tcW w:w="1418"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highlight w:val="yellow"/>
                <w:lang w:eastAsia="ru-RU"/>
              </w:rPr>
            </w:pPr>
            <w:r w:rsidRPr="00FA68F5">
              <w:rPr>
                <w:rFonts w:ascii="Times New Roman" w:eastAsia="Times New Roman" w:hAnsi="Times New Roman"/>
                <w:sz w:val="18"/>
                <w:szCs w:val="18"/>
                <w:lang w:eastAsia="ru-RU"/>
              </w:rPr>
              <w:t>5 756</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2321</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976</w:t>
            </w:r>
          </w:p>
        </w:tc>
        <w:tc>
          <w:tcPr>
            <w:tcW w:w="85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652</w:t>
            </w:r>
          </w:p>
        </w:tc>
        <w:tc>
          <w:tcPr>
            <w:tcW w:w="992"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1807</w:t>
            </w:r>
          </w:p>
        </w:tc>
        <w:tc>
          <w:tcPr>
            <w:tcW w:w="1701" w:type="dxa"/>
            <w:shd w:val="clear" w:color="auto" w:fill="auto"/>
          </w:tcPr>
          <w:p w:rsidR="00B32E7E" w:rsidRPr="00FA68F5" w:rsidRDefault="00B32E7E" w:rsidP="00562D19">
            <w:pPr>
              <w:spacing w:after="0" w:line="240" w:lineRule="auto"/>
              <w:jc w:val="center"/>
              <w:rPr>
                <w:rFonts w:ascii="Times New Roman" w:eastAsia="Times New Roman" w:hAnsi="Times New Roman"/>
                <w:sz w:val="18"/>
                <w:szCs w:val="18"/>
                <w:highlight w:val="yellow"/>
                <w:lang w:eastAsia="ru-RU"/>
              </w:rPr>
            </w:pPr>
            <w:r w:rsidRPr="00FA68F5">
              <w:rPr>
                <w:rFonts w:ascii="Times New Roman" w:eastAsia="Times New Roman" w:hAnsi="Times New Roman"/>
                <w:sz w:val="18"/>
                <w:szCs w:val="18"/>
                <w:lang w:eastAsia="ru-RU"/>
              </w:rPr>
              <w:t>2841</w:t>
            </w:r>
          </w:p>
        </w:tc>
      </w:tr>
      <w:tr w:rsidR="000A0FB4" w:rsidRPr="00FA68F5" w:rsidTr="00B32E7E">
        <w:trPr>
          <w:trHeight w:val="435"/>
        </w:trPr>
        <w:tc>
          <w:tcPr>
            <w:tcW w:w="2439" w:type="dxa"/>
            <w:gridSpan w:val="2"/>
            <w:shd w:val="clear" w:color="auto" w:fill="auto"/>
            <w:hideMark/>
          </w:tcPr>
          <w:p w:rsidR="00B32E7E" w:rsidRPr="00FA68F5" w:rsidRDefault="00B32E7E" w:rsidP="00562D19">
            <w:pPr>
              <w:spacing w:after="0" w:line="240" w:lineRule="auto"/>
              <w:rPr>
                <w:rFonts w:ascii="Times New Roman" w:eastAsia="Times New Roman" w:hAnsi="Times New Roman"/>
                <w:bCs/>
                <w:sz w:val="18"/>
                <w:szCs w:val="18"/>
                <w:lang w:eastAsia="ru-RU"/>
              </w:rPr>
            </w:pPr>
          </w:p>
          <w:p w:rsidR="00B32E7E" w:rsidRPr="00FA68F5" w:rsidRDefault="00B32E7E" w:rsidP="00562D19">
            <w:pPr>
              <w:spacing w:after="0" w:line="240" w:lineRule="auto"/>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ИТОГО</w:t>
            </w:r>
          </w:p>
        </w:tc>
        <w:tc>
          <w:tcPr>
            <w:tcW w:w="1418" w:type="dxa"/>
            <w:shd w:val="clear" w:color="auto" w:fill="auto"/>
            <w:vAlign w:val="bottom"/>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855 933</w:t>
            </w:r>
          </w:p>
        </w:tc>
        <w:tc>
          <w:tcPr>
            <w:tcW w:w="992" w:type="dxa"/>
            <w:shd w:val="clear" w:color="auto" w:fill="auto"/>
            <w:vAlign w:val="bottom"/>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421 203</w:t>
            </w:r>
          </w:p>
        </w:tc>
        <w:tc>
          <w:tcPr>
            <w:tcW w:w="992" w:type="dxa"/>
            <w:shd w:val="clear" w:color="auto" w:fill="auto"/>
            <w:vAlign w:val="bottom"/>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106 911</w:t>
            </w:r>
          </w:p>
        </w:tc>
        <w:tc>
          <w:tcPr>
            <w:tcW w:w="851" w:type="dxa"/>
            <w:shd w:val="clear" w:color="auto" w:fill="auto"/>
            <w:vAlign w:val="bottom"/>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43 116</w:t>
            </w:r>
          </w:p>
        </w:tc>
        <w:tc>
          <w:tcPr>
            <w:tcW w:w="992" w:type="dxa"/>
            <w:shd w:val="clear" w:color="auto" w:fill="auto"/>
            <w:vAlign w:val="bottom"/>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284 703</w:t>
            </w:r>
          </w:p>
        </w:tc>
        <w:tc>
          <w:tcPr>
            <w:tcW w:w="1701" w:type="dxa"/>
            <w:shd w:val="clear" w:color="auto" w:fill="auto"/>
            <w:vAlign w:val="bottom"/>
          </w:tcPr>
          <w:p w:rsidR="00B32E7E" w:rsidRPr="00FA68F5" w:rsidRDefault="00B32E7E" w:rsidP="00562D19">
            <w:pPr>
              <w:spacing w:after="0" w:line="240" w:lineRule="auto"/>
              <w:jc w:val="center"/>
              <w:rPr>
                <w:rFonts w:ascii="Times New Roman" w:eastAsia="Times New Roman" w:hAnsi="Times New Roman"/>
                <w:bCs/>
                <w:sz w:val="18"/>
                <w:szCs w:val="18"/>
                <w:lang w:eastAsia="ru-RU"/>
              </w:rPr>
            </w:pPr>
            <w:r w:rsidRPr="00FA68F5">
              <w:rPr>
                <w:rFonts w:ascii="Times New Roman" w:eastAsia="Times New Roman" w:hAnsi="Times New Roman"/>
                <w:bCs/>
                <w:sz w:val="18"/>
                <w:szCs w:val="18"/>
                <w:lang w:eastAsia="ru-RU"/>
              </w:rPr>
              <w:t>374 542</w:t>
            </w:r>
          </w:p>
        </w:tc>
      </w:tr>
    </w:tbl>
    <w:p w:rsidR="000A0FB4" w:rsidRPr="00FA68F5" w:rsidRDefault="000A0FB4" w:rsidP="000A0FB4">
      <w:pPr>
        <w:autoSpaceDE w:val="0"/>
        <w:autoSpaceDN w:val="0"/>
        <w:adjustRightInd w:val="0"/>
        <w:spacing w:before="120" w:after="0" w:line="240" w:lineRule="auto"/>
        <w:ind w:firstLine="539"/>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Актив признается просроченным в полном объеме в случае нарушения установленных договором сроков по уплате хотя бы одного платежа по основному долгу и (или) процентам.</w:t>
      </w:r>
    </w:p>
    <w:p w:rsidR="00012A11" w:rsidRPr="00FA68F5" w:rsidRDefault="00012A11" w:rsidP="00A74D61">
      <w:pPr>
        <w:spacing w:after="0" w:line="240" w:lineRule="auto"/>
        <w:contextualSpacing/>
        <w:rPr>
          <w:rFonts w:ascii="Times New Roman" w:hAnsi="Times New Roman"/>
          <w:sz w:val="24"/>
          <w:szCs w:val="24"/>
        </w:rPr>
      </w:pPr>
      <w:r w:rsidRPr="00FA68F5">
        <w:rPr>
          <w:rFonts w:ascii="Times New Roman" w:hAnsi="Times New Roman"/>
          <w:sz w:val="24"/>
          <w:szCs w:val="24"/>
        </w:rPr>
        <w:t xml:space="preserve">                                                                                                                                                                                                                                                                                                </w:t>
      </w:r>
      <w:r w:rsidR="00A74D61" w:rsidRPr="00FA68F5">
        <w:rPr>
          <w:rFonts w:ascii="Times New Roman" w:hAnsi="Times New Roman"/>
          <w:sz w:val="24"/>
          <w:szCs w:val="24"/>
        </w:rPr>
        <w:t xml:space="preserve">                               </w:t>
      </w:r>
    </w:p>
    <w:p w:rsidR="00012A11" w:rsidRPr="00FA68F5" w:rsidRDefault="00814E4D" w:rsidP="00814E4D">
      <w:pPr>
        <w:autoSpaceDE w:val="0"/>
        <w:autoSpaceDN w:val="0"/>
        <w:adjustRightInd w:val="0"/>
        <w:spacing w:line="240" w:lineRule="auto"/>
        <w:outlineLvl w:val="0"/>
        <w:rPr>
          <w:rFonts w:ascii="Times New Roman" w:hAnsi="Times New Roman"/>
          <w:b/>
          <w:bCs/>
          <w:sz w:val="24"/>
        </w:rPr>
      </w:pPr>
      <w:r w:rsidRPr="00FA68F5">
        <w:rPr>
          <w:rFonts w:ascii="Times New Roman" w:hAnsi="Times New Roman"/>
          <w:b/>
          <w:bCs/>
          <w:sz w:val="24"/>
        </w:rPr>
        <w:t xml:space="preserve">Глава 3. </w:t>
      </w:r>
      <w:r w:rsidR="00C24CBF" w:rsidRPr="00FA68F5">
        <w:rPr>
          <w:rFonts w:ascii="Times New Roman" w:hAnsi="Times New Roman"/>
          <w:b/>
          <w:bCs/>
          <w:sz w:val="24"/>
        </w:rPr>
        <w:t>Методы снижения кредитного риска.</w:t>
      </w:r>
    </w:p>
    <w:p w:rsidR="002A23D9" w:rsidRPr="00FA68F5" w:rsidRDefault="002A23D9" w:rsidP="002A23D9">
      <w:pPr>
        <w:spacing w:after="0" w:line="240" w:lineRule="auto"/>
        <w:ind w:firstLine="540"/>
        <w:jc w:val="both"/>
        <w:rPr>
          <w:rFonts w:ascii="Times New Roman" w:hAnsi="Times New Roman"/>
          <w:sz w:val="24"/>
          <w:szCs w:val="24"/>
        </w:rPr>
      </w:pPr>
      <w:r w:rsidRPr="00FA68F5">
        <w:rPr>
          <w:rFonts w:ascii="Times New Roman" w:hAnsi="Times New Roman"/>
          <w:sz w:val="24"/>
          <w:szCs w:val="24"/>
        </w:rPr>
        <w:t xml:space="preserve">Основным инструментом снижения кредитного риска, обусловленного невыплатой по кредитным договорам, является наличие обеспечения. В качестве обеспечения Банк принимает: залоги, поручительства и гарантии. Для ограничения кредитного риска может быть принято одновременно несколько видов обеспечения. Залоговая политика Банка нацелена на повышения качества залогового обеспечения. Качество залога определяется вероятностью получения денежных средств в размере предполагаемой залоговой стоимости при обращении взыскания на предмет залога или его реализации. Качество </w:t>
      </w:r>
      <w:r w:rsidRPr="00FA68F5">
        <w:rPr>
          <w:rFonts w:ascii="Times New Roman" w:hAnsi="Times New Roman"/>
          <w:sz w:val="24"/>
          <w:szCs w:val="24"/>
        </w:rPr>
        <w:lastRenderedPageBreak/>
        <w:t xml:space="preserve">залога косвенно характеризуется перечнем и существенностью сопряженных с залогом рисков. </w:t>
      </w:r>
    </w:p>
    <w:p w:rsidR="00C24CBF" w:rsidRDefault="002A23D9" w:rsidP="002A23D9">
      <w:pPr>
        <w:autoSpaceDE w:val="0"/>
        <w:autoSpaceDN w:val="0"/>
        <w:adjustRightInd w:val="0"/>
        <w:spacing w:after="0" w:line="240" w:lineRule="auto"/>
        <w:ind w:firstLine="540"/>
        <w:jc w:val="both"/>
        <w:outlineLvl w:val="0"/>
        <w:rPr>
          <w:rFonts w:ascii="Times New Roman" w:hAnsi="Times New Roman"/>
          <w:sz w:val="24"/>
          <w:szCs w:val="24"/>
        </w:rPr>
      </w:pPr>
      <w:r w:rsidRPr="00FA68F5">
        <w:rPr>
          <w:rFonts w:ascii="Times New Roman" w:hAnsi="Times New Roman"/>
          <w:sz w:val="24"/>
          <w:szCs w:val="24"/>
        </w:rPr>
        <w:t xml:space="preserve">Банк учитывает остаточный риск обеспечения в рамках управления кредитным риском. В рамках кредитного процесса предусмотрено управление принимаемым Банком риском обеспечением (Правлением Банка утверждены «Порядок работы подразделений банка по процедуре предоставления и текущего мониторинга ссуд в </w:t>
      </w:r>
      <w:proofErr w:type="spellStart"/>
      <w:r w:rsidRPr="00FA68F5">
        <w:rPr>
          <w:rFonts w:ascii="Times New Roman" w:hAnsi="Times New Roman"/>
          <w:sz w:val="24"/>
          <w:szCs w:val="24"/>
        </w:rPr>
        <w:t>неоперационной</w:t>
      </w:r>
      <w:proofErr w:type="spellEnd"/>
      <w:r w:rsidRPr="00FA68F5">
        <w:rPr>
          <w:rFonts w:ascii="Times New Roman" w:hAnsi="Times New Roman"/>
          <w:sz w:val="24"/>
          <w:szCs w:val="24"/>
        </w:rPr>
        <w:t xml:space="preserve"> части» и «Методика оценки залогового имущества»).</w:t>
      </w:r>
    </w:p>
    <w:p w:rsidR="00F84137" w:rsidRPr="00FA68F5" w:rsidRDefault="00F84137" w:rsidP="00F84137">
      <w:pPr>
        <w:autoSpaceDE w:val="0"/>
        <w:autoSpaceDN w:val="0"/>
        <w:adjustRightInd w:val="0"/>
        <w:spacing w:after="0" w:line="240" w:lineRule="auto"/>
        <w:jc w:val="both"/>
        <w:outlineLvl w:val="0"/>
        <w:rPr>
          <w:rFonts w:ascii="Times New Roman" w:hAnsi="Times New Roman"/>
          <w:sz w:val="24"/>
          <w:szCs w:val="24"/>
        </w:rPr>
      </w:pPr>
    </w:p>
    <w:p w:rsidR="00F84137" w:rsidRPr="00FA68F5" w:rsidRDefault="00F84137" w:rsidP="00F84137">
      <w:pPr>
        <w:autoSpaceDE w:val="0"/>
        <w:autoSpaceDN w:val="0"/>
        <w:adjustRightInd w:val="0"/>
        <w:spacing w:after="0" w:line="240" w:lineRule="auto"/>
        <w:jc w:val="center"/>
        <w:outlineLvl w:val="0"/>
        <w:rPr>
          <w:rFonts w:ascii="Times New Roman" w:hAnsi="Times New Roman"/>
          <w:b/>
          <w:sz w:val="24"/>
          <w:szCs w:val="24"/>
        </w:rPr>
      </w:pPr>
      <w:r w:rsidRPr="00FA68F5">
        <w:rPr>
          <w:rFonts w:ascii="Times New Roman" w:hAnsi="Times New Roman"/>
          <w:b/>
          <w:sz w:val="24"/>
          <w:szCs w:val="24"/>
        </w:rPr>
        <w:t>Кредиты клиентам по видам залогового обеспечения</w:t>
      </w:r>
    </w:p>
    <w:p w:rsidR="00F84137" w:rsidRPr="00FA68F5" w:rsidRDefault="00862BB9" w:rsidP="00F84137">
      <w:pPr>
        <w:autoSpaceDE w:val="0"/>
        <w:autoSpaceDN w:val="0"/>
        <w:adjustRightInd w:val="0"/>
        <w:spacing w:after="0" w:line="240" w:lineRule="auto"/>
        <w:ind w:firstLine="540"/>
        <w:jc w:val="right"/>
        <w:outlineLvl w:val="0"/>
        <w:rPr>
          <w:rFonts w:ascii="Times New Roman" w:hAnsi="Times New Roman"/>
          <w:sz w:val="24"/>
          <w:szCs w:val="24"/>
        </w:rPr>
      </w:pPr>
      <w:proofErr w:type="spellStart"/>
      <w:r w:rsidRPr="00FA68F5">
        <w:rPr>
          <w:rFonts w:ascii="Times New Roman" w:hAnsi="Times New Roman"/>
          <w:sz w:val="24"/>
          <w:szCs w:val="24"/>
        </w:rPr>
        <w:t>тыс.руб</w:t>
      </w:r>
      <w:proofErr w:type="spellEnd"/>
      <w:r w:rsidRPr="00FA68F5">
        <w:rPr>
          <w:rFonts w:ascii="Times New Roman" w:hAnsi="Times New Roman"/>
          <w:sz w:val="24"/>
          <w:szCs w:val="24"/>
        </w:rPr>
        <w:t>.</w:t>
      </w:r>
    </w:p>
    <w:tbl>
      <w:tblPr>
        <w:tblStyle w:val="a6"/>
        <w:tblW w:w="0" w:type="auto"/>
        <w:tblLook w:val="04A0" w:firstRow="1" w:lastRow="0" w:firstColumn="1" w:lastColumn="0" w:noHBand="0" w:noVBand="1"/>
      </w:tblPr>
      <w:tblGrid>
        <w:gridCol w:w="4957"/>
        <w:gridCol w:w="2268"/>
        <w:gridCol w:w="2120"/>
      </w:tblGrid>
      <w:tr w:rsidR="00EA1A27" w:rsidRPr="00FA68F5" w:rsidTr="00F84137">
        <w:tc>
          <w:tcPr>
            <w:tcW w:w="4957" w:type="dxa"/>
          </w:tcPr>
          <w:p w:rsidR="00F84137" w:rsidRPr="00FA68F5" w:rsidRDefault="00F84137" w:rsidP="00F8413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Статьи</w:t>
            </w:r>
          </w:p>
        </w:tc>
        <w:tc>
          <w:tcPr>
            <w:tcW w:w="2268" w:type="dxa"/>
          </w:tcPr>
          <w:p w:rsidR="00F84137" w:rsidRPr="00FA68F5" w:rsidRDefault="00F84137" w:rsidP="00F8413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На 01.01.2020 г.</w:t>
            </w:r>
          </w:p>
        </w:tc>
        <w:tc>
          <w:tcPr>
            <w:tcW w:w="2120" w:type="dxa"/>
          </w:tcPr>
          <w:p w:rsidR="00F84137" w:rsidRPr="00FA68F5" w:rsidRDefault="00F84137" w:rsidP="00F8413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На 01.01.2019 г.</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Кредиты с обеспечением 1 категории качества</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67 678</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79 948</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собственные векселя в закладе</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67 678</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79 948</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 - залог драгметаллов</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0</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0</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Кредиты с обеспечением 2 категории качества</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638 447</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1 679 588</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закладные и залог недвижимости</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91 807</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163 244</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залог ликвидных вещей</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531 116</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1 154 009</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залог имущественных прав</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0</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0</w:t>
            </w:r>
          </w:p>
        </w:tc>
      </w:tr>
      <w:tr w:rsidR="00EA1A27" w:rsidRPr="00FA68F5" w:rsidTr="00EA1A27">
        <w:tc>
          <w:tcPr>
            <w:tcW w:w="4957" w:type="dxa"/>
            <w:shd w:val="clear" w:color="auto" w:fill="auto"/>
            <w:vAlign w:val="center"/>
          </w:tcPr>
          <w:p w:rsidR="00EA1A27" w:rsidRPr="00FA68F5" w:rsidRDefault="00EA1A27" w:rsidP="00EA1A27">
            <w:pPr>
              <w:spacing w:after="0" w:line="240" w:lineRule="auto"/>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 - поручительство Фондов содействия кредитования клиентов среднего и малого бизнеса</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15 524</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362 335</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Прочие</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15 033 687</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13 367 312</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поручительства</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4 893 713</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6 160 687</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 залог паев </w:t>
            </w:r>
            <w:proofErr w:type="spellStart"/>
            <w:r w:rsidRPr="00FA68F5">
              <w:rPr>
                <w:rFonts w:ascii="Times New Roman" w:eastAsia="Times New Roman" w:hAnsi="Times New Roman"/>
                <w:sz w:val="20"/>
                <w:szCs w:val="20"/>
                <w:lang w:eastAsia="ru-RU"/>
              </w:rPr>
              <w:t>ПИФа</w:t>
            </w:r>
            <w:proofErr w:type="spellEnd"/>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0</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0</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прочие</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9 831 096</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7 206 625</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Необеспеченные кредиты</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308 878</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167 583</w:t>
            </w:r>
          </w:p>
        </w:tc>
      </w:tr>
      <w:tr w:rsidR="00EA1A27" w:rsidRPr="00FA68F5" w:rsidTr="00EA1A27">
        <w:tc>
          <w:tcPr>
            <w:tcW w:w="4957" w:type="dxa"/>
            <w:shd w:val="clear" w:color="auto" w:fill="auto"/>
            <w:vAlign w:val="center"/>
          </w:tcPr>
          <w:p w:rsidR="00EA1A27" w:rsidRPr="00FA68F5" w:rsidRDefault="00EA1A27" w:rsidP="00EA1A27">
            <w:pPr>
              <w:spacing w:after="0" w:line="240" w:lineRule="auto"/>
              <w:jc w:val="both"/>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Ссудная задолженность (без учета МБК)*</w:t>
            </w:r>
          </w:p>
        </w:tc>
        <w:tc>
          <w:tcPr>
            <w:tcW w:w="2268" w:type="dxa"/>
            <w:vAlign w:val="center"/>
          </w:tcPr>
          <w:p w:rsidR="00EA1A27" w:rsidRPr="00FA68F5" w:rsidRDefault="00EA1A27" w:rsidP="00EA1A27">
            <w:pPr>
              <w:autoSpaceDE w:val="0"/>
              <w:autoSpaceDN w:val="0"/>
              <w:adjustRightInd w:val="0"/>
              <w:spacing w:after="0" w:line="240" w:lineRule="auto"/>
              <w:jc w:val="center"/>
              <w:outlineLvl w:val="0"/>
              <w:rPr>
                <w:rFonts w:ascii="Times New Roman" w:hAnsi="Times New Roman"/>
                <w:sz w:val="20"/>
                <w:szCs w:val="20"/>
              </w:rPr>
            </w:pPr>
            <w:r w:rsidRPr="00FA68F5">
              <w:rPr>
                <w:rFonts w:ascii="Times New Roman" w:hAnsi="Times New Roman"/>
                <w:sz w:val="20"/>
                <w:szCs w:val="20"/>
              </w:rPr>
              <w:t>9 117 519</w:t>
            </w:r>
          </w:p>
        </w:tc>
        <w:tc>
          <w:tcPr>
            <w:tcW w:w="2120" w:type="dxa"/>
            <w:shd w:val="clear" w:color="auto" w:fill="auto"/>
            <w:vAlign w:val="center"/>
          </w:tcPr>
          <w:p w:rsidR="00EA1A27" w:rsidRPr="00FA68F5" w:rsidRDefault="00EA1A27" w:rsidP="00EA1A27">
            <w:pPr>
              <w:spacing w:after="0" w:line="240" w:lineRule="auto"/>
              <w:jc w:val="center"/>
              <w:rPr>
                <w:rFonts w:ascii="Times New Roman" w:eastAsia="Times New Roman" w:hAnsi="Times New Roman"/>
                <w:bCs/>
                <w:sz w:val="20"/>
                <w:szCs w:val="20"/>
                <w:lang w:eastAsia="ru-RU"/>
              </w:rPr>
            </w:pPr>
            <w:r w:rsidRPr="00FA68F5">
              <w:rPr>
                <w:rFonts w:ascii="Times New Roman" w:eastAsia="Times New Roman" w:hAnsi="Times New Roman"/>
                <w:bCs/>
                <w:sz w:val="20"/>
                <w:szCs w:val="20"/>
                <w:lang w:eastAsia="ru-RU"/>
              </w:rPr>
              <w:t>8 886 213</w:t>
            </w:r>
          </w:p>
        </w:tc>
      </w:tr>
    </w:tbl>
    <w:p w:rsidR="00EF2C06" w:rsidRPr="00FA68F5" w:rsidRDefault="00EF2C06" w:rsidP="008D30AB">
      <w:pPr>
        <w:keepNext/>
        <w:spacing w:before="120" w:line="240" w:lineRule="auto"/>
        <w:ind w:right="170" w:firstLine="567"/>
        <w:jc w:val="both"/>
        <w:outlineLvl w:val="1"/>
        <w:rPr>
          <w:rFonts w:ascii="Times New Roman" w:hAnsi="Times New Roman"/>
          <w:sz w:val="24"/>
          <w:szCs w:val="20"/>
        </w:rPr>
      </w:pPr>
      <w:r w:rsidRPr="00FA68F5">
        <w:rPr>
          <w:rFonts w:ascii="Times New Roman" w:hAnsi="Times New Roman"/>
          <w:sz w:val="24"/>
          <w:szCs w:val="20"/>
          <w:vertAlign w:val="superscript"/>
        </w:rPr>
        <w:t>*</w:t>
      </w:r>
      <w:r w:rsidRPr="00FA68F5">
        <w:rPr>
          <w:rFonts w:ascii="Times New Roman" w:hAnsi="Times New Roman"/>
          <w:sz w:val="24"/>
          <w:szCs w:val="20"/>
        </w:rPr>
        <w:t xml:space="preserve">Сумма кредитов по видам обеспечения превышает общую ссудную задолженность, так как почти все кредиты имеют несколько видов обеспечения и при гашении в соответствии с графиком или частичном досрочном гашении залоговая стоимость обеспечения обычно не изменяется. </w:t>
      </w:r>
    </w:p>
    <w:p w:rsidR="00EF2C06" w:rsidRPr="00FA68F5" w:rsidRDefault="00EF2C06" w:rsidP="00BF13A1">
      <w:pPr>
        <w:spacing w:after="0" w:line="240" w:lineRule="auto"/>
        <w:jc w:val="center"/>
        <w:rPr>
          <w:rFonts w:ascii="Times New Roman" w:eastAsia="Times New Roman" w:hAnsi="Times New Roman"/>
          <w:b/>
          <w:bCs/>
          <w:sz w:val="26"/>
          <w:szCs w:val="26"/>
          <w:lang w:eastAsia="ru-RU"/>
        </w:rPr>
      </w:pPr>
      <w:r w:rsidRPr="00FA68F5">
        <w:rPr>
          <w:rFonts w:ascii="Times New Roman" w:eastAsia="Times New Roman" w:hAnsi="Times New Roman"/>
          <w:b/>
          <w:bCs/>
          <w:sz w:val="26"/>
          <w:szCs w:val="26"/>
          <w:lang w:eastAsia="ru-RU"/>
        </w:rPr>
        <w:t>Информация о характере и стоимости полученного обеспечения</w:t>
      </w:r>
    </w:p>
    <w:p w:rsidR="00EF2C06" w:rsidRPr="00FA68F5" w:rsidRDefault="00862BB9" w:rsidP="00862BB9">
      <w:pPr>
        <w:spacing w:after="0"/>
        <w:ind w:firstLine="567"/>
        <w:jc w:val="right"/>
        <w:rPr>
          <w:rFonts w:ascii="Times New Roman" w:hAnsi="Times New Roman"/>
          <w:sz w:val="24"/>
        </w:rPr>
      </w:pPr>
      <w:r w:rsidRPr="00FA68F5">
        <w:rPr>
          <w:rFonts w:ascii="Times New Roman" w:hAnsi="Times New Roman"/>
          <w:sz w:val="24"/>
        </w:rPr>
        <w:t xml:space="preserve"> тыс. руб.</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268"/>
        <w:gridCol w:w="2126"/>
      </w:tblGrid>
      <w:tr w:rsidR="00BF13A1" w:rsidRPr="00FA68F5" w:rsidTr="00BD2BD7">
        <w:trPr>
          <w:trHeight w:val="193"/>
        </w:trPr>
        <w:tc>
          <w:tcPr>
            <w:tcW w:w="4962" w:type="dxa"/>
            <w:shd w:val="clear" w:color="auto" w:fill="auto"/>
          </w:tcPr>
          <w:p w:rsidR="00EF2C06" w:rsidRPr="00FA68F5" w:rsidRDefault="00EF2C06" w:rsidP="00BF13A1">
            <w:pPr>
              <w:spacing w:after="160" w:line="259" w:lineRule="auto"/>
              <w:jc w:val="center"/>
              <w:rPr>
                <w:rFonts w:ascii="Times New Roman" w:hAnsi="Times New Roman"/>
                <w:sz w:val="20"/>
                <w:szCs w:val="20"/>
              </w:rPr>
            </w:pPr>
            <w:r w:rsidRPr="00FA68F5">
              <w:rPr>
                <w:rFonts w:ascii="Times New Roman" w:hAnsi="Times New Roman"/>
                <w:sz w:val="20"/>
                <w:szCs w:val="20"/>
              </w:rPr>
              <w:t>Статьи</w:t>
            </w:r>
          </w:p>
        </w:tc>
        <w:tc>
          <w:tcPr>
            <w:tcW w:w="2268" w:type="dxa"/>
          </w:tcPr>
          <w:p w:rsidR="00EF2C06" w:rsidRPr="00FA68F5" w:rsidRDefault="00EA1A27" w:rsidP="00BF13A1">
            <w:pPr>
              <w:tabs>
                <w:tab w:val="left" w:pos="7997"/>
                <w:tab w:val="left" w:pos="9286"/>
              </w:tabs>
              <w:spacing w:after="0" w:line="240" w:lineRule="auto"/>
              <w:jc w:val="center"/>
              <w:rPr>
                <w:rFonts w:ascii="Times New Roman" w:eastAsia="Times New Roman" w:hAnsi="Times New Roman"/>
                <w:snapToGrid w:val="0"/>
                <w:sz w:val="20"/>
                <w:szCs w:val="20"/>
                <w:lang w:eastAsia="ru-RU"/>
              </w:rPr>
            </w:pPr>
            <w:r w:rsidRPr="00FA68F5">
              <w:rPr>
                <w:rFonts w:ascii="Times New Roman" w:eastAsia="Times New Roman" w:hAnsi="Times New Roman"/>
                <w:snapToGrid w:val="0"/>
                <w:sz w:val="20"/>
                <w:szCs w:val="20"/>
                <w:lang w:eastAsia="ru-RU"/>
              </w:rPr>
              <w:t>На 01.01.2020</w:t>
            </w:r>
          </w:p>
        </w:tc>
        <w:tc>
          <w:tcPr>
            <w:tcW w:w="2126" w:type="dxa"/>
          </w:tcPr>
          <w:p w:rsidR="00EF2C06" w:rsidRPr="00FA68F5" w:rsidRDefault="0073572F" w:rsidP="00BF13A1">
            <w:pPr>
              <w:tabs>
                <w:tab w:val="left" w:pos="7997"/>
                <w:tab w:val="left" w:pos="9286"/>
              </w:tabs>
              <w:spacing w:after="0" w:line="240" w:lineRule="auto"/>
              <w:jc w:val="center"/>
              <w:rPr>
                <w:rFonts w:ascii="Times New Roman" w:eastAsia="Times New Roman" w:hAnsi="Times New Roman"/>
                <w:snapToGrid w:val="0"/>
                <w:sz w:val="20"/>
                <w:szCs w:val="20"/>
                <w:lang w:eastAsia="ru-RU"/>
              </w:rPr>
            </w:pPr>
            <w:r w:rsidRPr="00FA68F5">
              <w:rPr>
                <w:rFonts w:ascii="Times New Roman" w:eastAsia="Times New Roman" w:hAnsi="Times New Roman"/>
                <w:snapToGrid w:val="0"/>
                <w:sz w:val="20"/>
                <w:szCs w:val="20"/>
                <w:lang w:eastAsia="ru-RU"/>
              </w:rPr>
              <w:t>На 01.01</w:t>
            </w:r>
            <w:r w:rsidR="00EA1A27" w:rsidRPr="00FA68F5">
              <w:rPr>
                <w:rFonts w:ascii="Times New Roman" w:eastAsia="Times New Roman" w:hAnsi="Times New Roman"/>
                <w:snapToGrid w:val="0"/>
                <w:sz w:val="20"/>
                <w:szCs w:val="20"/>
                <w:lang w:eastAsia="ru-RU"/>
              </w:rPr>
              <w:t>.2019</w:t>
            </w:r>
          </w:p>
        </w:tc>
      </w:tr>
      <w:tr w:rsidR="00BF13A1" w:rsidRPr="00FA68F5" w:rsidTr="00BD2BD7">
        <w:trPr>
          <w:trHeight w:val="199"/>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Обеспечение 1 категории качества</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116 250</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215 000</w:t>
            </w:r>
          </w:p>
        </w:tc>
      </w:tr>
      <w:tr w:rsidR="00BF13A1" w:rsidRPr="00FA68F5" w:rsidTr="00BD2BD7">
        <w:trPr>
          <w:trHeight w:val="149"/>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собственные векселя в закладе</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116 250</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215 000</w:t>
            </w:r>
          </w:p>
        </w:tc>
      </w:tr>
      <w:tr w:rsidR="00BF13A1" w:rsidRPr="00FA68F5" w:rsidTr="00BD2BD7">
        <w:trPr>
          <w:trHeight w:val="140"/>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гарантийный депозит</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0</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0</w:t>
            </w:r>
          </w:p>
        </w:tc>
      </w:tr>
      <w:tr w:rsidR="00BF13A1" w:rsidRPr="00FA68F5" w:rsidTr="00BD2BD7">
        <w:trPr>
          <w:trHeight w:val="119"/>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Обеспечение 2 категории качества</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1 212 817</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2 792 197</w:t>
            </w:r>
          </w:p>
        </w:tc>
      </w:tr>
      <w:tr w:rsidR="00BF13A1" w:rsidRPr="00FA68F5" w:rsidTr="00BD2BD7">
        <w:trPr>
          <w:trHeight w:val="47"/>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закладные и залог недвижимости</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290 211</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456 420</w:t>
            </w:r>
          </w:p>
        </w:tc>
      </w:tr>
      <w:tr w:rsidR="00BF13A1" w:rsidRPr="00FA68F5" w:rsidTr="00BD2BD7">
        <w:trPr>
          <w:trHeight w:val="47"/>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залог акций третьих лиц</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0</w:t>
            </w:r>
          </w:p>
        </w:tc>
        <w:tc>
          <w:tcPr>
            <w:tcW w:w="2126" w:type="dxa"/>
            <w:vAlign w:val="center"/>
          </w:tcPr>
          <w:p w:rsidR="00BF13A1" w:rsidRPr="00FA68F5" w:rsidRDefault="00BF13A1" w:rsidP="00BF13A1">
            <w:pPr>
              <w:ind w:right="318"/>
              <w:jc w:val="right"/>
              <w:rPr>
                <w:rFonts w:ascii="Times New Roman" w:hAnsi="Times New Roman"/>
                <w:sz w:val="20"/>
              </w:rPr>
            </w:pPr>
          </w:p>
        </w:tc>
      </w:tr>
      <w:tr w:rsidR="00BF13A1" w:rsidRPr="00FA68F5" w:rsidTr="00BD2BD7">
        <w:trPr>
          <w:trHeight w:val="47"/>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залог ликвидных вещей</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907 900</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2 179 477</w:t>
            </w:r>
          </w:p>
        </w:tc>
      </w:tr>
      <w:tr w:rsidR="00BF13A1" w:rsidRPr="00FA68F5" w:rsidTr="00BD2BD7">
        <w:trPr>
          <w:trHeight w:val="47"/>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залог имущественных прав</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0</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0</w:t>
            </w:r>
          </w:p>
        </w:tc>
      </w:tr>
      <w:tr w:rsidR="00BF13A1" w:rsidRPr="00FA68F5" w:rsidTr="00BD2BD7">
        <w:trPr>
          <w:trHeight w:val="348"/>
        </w:trPr>
        <w:tc>
          <w:tcPr>
            <w:tcW w:w="4962" w:type="dxa"/>
            <w:shd w:val="clear" w:color="auto" w:fill="auto"/>
          </w:tcPr>
          <w:p w:rsidR="00BF13A1" w:rsidRPr="00FA68F5" w:rsidRDefault="00BF13A1" w:rsidP="00BF13A1">
            <w:pPr>
              <w:spacing w:after="160" w:line="259" w:lineRule="auto"/>
              <w:rPr>
                <w:rFonts w:ascii="Times New Roman" w:hAnsi="Times New Roman"/>
                <w:sz w:val="20"/>
                <w:szCs w:val="20"/>
              </w:rPr>
            </w:pPr>
            <w:r w:rsidRPr="00FA68F5">
              <w:rPr>
                <w:rFonts w:ascii="Times New Roman" w:hAnsi="Times New Roman"/>
                <w:sz w:val="20"/>
                <w:szCs w:val="20"/>
              </w:rPr>
              <w:t>- поручительство Фондов содействия кредитования клиентов среднего и малого бизнеса</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14 706</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156 300</w:t>
            </w:r>
          </w:p>
        </w:tc>
      </w:tr>
      <w:tr w:rsidR="00BF13A1" w:rsidRPr="00FA68F5" w:rsidTr="00BD2BD7">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lastRenderedPageBreak/>
              <w:t>Прочие</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53 355 196</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54 233 096</w:t>
            </w:r>
          </w:p>
        </w:tc>
      </w:tr>
      <w:tr w:rsidR="00BF13A1" w:rsidRPr="00FA68F5" w:rsidTr="00BD2BD7">
        <w:trPr>
          <w:trHeight w:val="265"/>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поручительства</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25 246 925</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29 335 184</w:t>
            </w:r>
          </w:p>
        </w:tc>
      </w:tr>
      <w:tr w:rsidR="00BF13A1" w:rsidRPr="00FA68F5" w:rsidTr="00BD2BD7">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xml:space="preserve">- залог паев </w:t>
            </w:r>
            <w:proofErr w:type="spellStart"/>
            <w:r w:rsidRPr="00FA68F5">
              <w:rPr>
                <w:rFonts w:ascii="Times New Roman" w:hAnsi="Times New Roman"/>
                <w:sz w:val="20"/>
                <w:szCs w:val="20"/>
              </w:rPr>
              <w:t>ПИФа</w:t>
            </w:r>
            <w:proofErr w:type="spellEnd"/>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0</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0</w:t>
            </w:r>
          </w:p>
        </w:tc>
      </w:tr>
      <w:tr w:rsidR="00BF13A1" w:rsidRPr="00FA68F5" w:rsidTr="00BD2BD7">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 xml:space="preserve">- прочие </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28 108 271</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24 897 911</w:t>
            </w:r>
          </w:p>
        </w:tc>
      </w:tr>
      <w:tr w:rsidR="00BF13A1" w:rsidRPr="00FA68F5" w:rsidTr="00BD2BD7">
        <w:trPr>
          <w:trHeight w:val="250"/>
        </w:trPr>
        <w:tc>
          <w:tcPr>
            <w:tcW w:w="4962" w:type="dxa"/>
            <w:shd w:val="clear" w:color="auto" w:fill="auto"/>
          </w:tcPr>
          <w:p w:rsidR="00BF13A1" w:rsidRPr="00FA68F5" w:rsidRDefault="00BF13A1" w:rsidP="00BF13A1">
            <w:pPr>
              <w:spacing w:after="160" w:line="259" w:lineRule="auto"/>
              <w:jc w:val="both"/>
              <w:rPr>
                <w:rFonts w:ascii="Times New Roman" w:hAnsi="Times New Roman"/>
                <w:sz w:val="20"/>
                <w:szCs w:val="20"/>
              </w:rPr>
            </w:pPr>
            <w:r w:rsidRPr="00FA68F5">
              <w:rPr>
                <w:rFonts w:ascii="Times New Roman" w:hAnsi="Times New Roman"/>
                <w:sz w:val="20"/>
                <w:szCs w:val="20"/>
              </w:rPr>
              <w:t>Итого обеспечения</w:t>
            </w:r>
          </w:p>
        </w:tc>
        <w:tc>
          <w:tcPr>
            <w:tcW w:w="2268" w:type="dxa"/>
            <w:vAlign w:val="center"/>
          </w:tcPr>
          <w:p w:rsidR="00BF13A1" w:rsidRPr="00FA68F5" w:rsidRDefault="00BF13A1" w:rsidP="00BF13A1">
            <w:pPr>
              <w:ind w:right="318"/>
              <w:jc w:val="right"/>
              <w:rPr>
                <w:rFonts w:ascii="Times New Roman" w:hAnsi="Times New Roman"/>
                <w:sz w:val="20"/>
                <w:szCs w:val="20"/>
              </w:rPr>
            </w:pPr>
            <w:r w:rsidRPr="00FA68F5">
              <w:rPr>
                <w:rFonts w:ascii="Times New Roman" w:hAnsi="Times New Roman"/>
                <w:sz w:val="20"/>
                <w:szCs w:val="20"/>
              </w:rPr>
              <w:t>54 684 263</w:t>
            </w:r>
          </w:p>
        </w:tc>
        <w:tc>
          <w:tcPr>
            <w:tcW w:w="2126" w:type="dxa"/>
            <w:vAlign w:val="center"/>
          </w:tcPr>
          <w:p w:rsidR="00BF13A1" w:rsidRPr="00FA68F5" w:rsidRDefault="00BF13A1" w:rsidP="00BF13A1">
            <w:pPr>
              <w:ind w:right="318"/>
              <w:jc w:val="right"/>
              <w:rPr>
                <w:rFonts w:ascii="Times New Roman" w:hAnsi="Times New Roman"/>
                <w:sz w:val="20"/>
              </w:rPr>
            </w:pPr>
            <w:r w:rsidRPr="00FA68F5">
              <w:rPr>
                <w:rFonts w:ascii="Times New Roman" w:hAnsi="Times New Roman"/>
                <w:sz w:val="20"/>
              </w:rPr>
              <w:t>57 240 293</w:t>
            </w:r>
          </w:p>
        </w:tc>
      </w:tr>
    </w:tbl>
    <w:p w:rsidR="00EF2C06" w:rsidRPr="00FA68F5" w:rsidRDefault="00EF2C06" w:rsidP="00EF2C06">
      <w:pPr>
        <w:tabs>
          <w:tab w:val="num" w:pos="851"/>
        </w:tabs>
        <w:spacing w:after="0" w:line="240" w:lineRule="auto"/>
        <w:ind w:firstLine="567"/>
        <w:jc w:val="both"/>
        <w:rPr>
          <w:rFonts w:ascii="Times New Roman" w:hAnsi="Times New Roman"/>
          <w:sz w:val="24"/>
          <w:szCs w:val="24"/>
        </w:rPr>
      </w:pPr>
      <w:r w:rsidRPr="00FA68F5">
        <w:rPr>
          <w:rFonts w:ascii="Times New Roman" w:hAnsi="Times New Roman"/>
          <w:sz w:val="24"/>
          <w:szCs w:val="24"/>
        </w:rPr>
        <w:t>Банк использует различные виды обеспечения по предоставленным заемщикам кредитным продуктам. При этом залоговая стоимость имущества, предоставленного в обеспечение по кредиту, как правило, должна покрывать сумму кредита, процентов и издержек Банка по взысканию обеспечения. Снижение рисков при кредитных операциях достигается путем надлежащего оформления обеспечения.</w:t>
      </w:r>
    </w:p>
    <w:p w:rsidR="00EF2C06" w:rsidRPr="00FA68F5" w:rsidRDefault="00EF2C06" w:rsidP="00EF2C06">
      <w:pPr>
        <w:tabs>
          <w:tab w:val="num" w:pos="851"/>
        </w:tabs>
        <w:spacing w:after="0" w:line="240" w:lineRule="auto"/>
        <w:ind w:firstLine="567"/>
        <w:jc w:val="both"/>
        <w:rPr>
          <w:rFonts w:ascii="Times New Roman" w:hAnsi="Times New Roman"/>
          <w:sz w:val="24"/>
          <w:szCs w:val="24"/>
        </w:rPr>
      </w:pPr>
      <w:r w:rsidRPr="00FA68F5">
        <w:rPr>
          <w:rFonts w:ascii="Times New Roman" w:hAnsi="Times New Roman"/>
          <w:sz w:val="24"/>
          <w:szCs w:val="24"/>
        </w:rPr>
        <w:t>Оценка рыночной стоимости (залоговой) стоимости объектов недвижимости, транспортных средств и другого имущества и их ликвидность устанавливается на основании заключения сотрудника подразделения по работе с залогами и иных сотрудников, на которых возложены обязанности по оценке имущества, предоставляемого в залог.</w:t>
      </w:r>
    </w:p>
    <w:p w:rsidR="00EF2C06" w:rsidRPr="00FA68F5" w:rsidRDefault="00EF2C06" w:rsidP="00EF2C06">
      <w:pPr>
        <w:tabs>
          <w:tab w:val="num" w:pos="851"/>
        </w:tabs>
        <w:spacing w:after="0" w:line="240" w:lineRule="auto"/>
        <w:ind w:firstLine="567"/>
        <w:jc w:val="both"/>
        <w:rPr>
          <w:rFonts w:ascii="Times New Roman" w:hAnsi="Times New Roman"/>
          <w:sz w:val="24"/>
          <w:szCs w:val="24"/>
        </w:rPr>
      </w:pPr>
      <w:r w:rsidRPr="00FA68F5">
        <w:rPr>
          <w:rFonts w:ascii="Times New Roman" w:hAnsi="Times New Roman"/>
          <w:sz w:val="24"/>
          <w:szCs w:val="24"/>
        </w:rPr>
        <w:t>По ссудам, обеспечение по которым принято для корректировки размера расчетного резерва, справедливая стоимость предмета залога определяется не реже одного раза в квартал. Порядок определения справедливой стоимости залога и оценка его ликвидности определяется в порядке, установленным внутренним регламентом Банка (Положение о порядке формирования резервов на возможные потери по ссудам, ссудной и приравненной к ней задолженности заёмщиков – юридических лиц и индивидуальных предпринимателей).</w:t>
      </w:r>
    </w:p>
    <w:p w:rsidR="00EF2C06" w:rsidRPr="00FA68F5" w:rsidRDefault="00EF2C06" w:rsidP="00814E4D">
      <w:pPr>
        <w:spacing w:after="0" w:line="240" w:lineRule="auto"/>
        <w:ind w:firstLine="567"/>
        <w:contextualSpacing/>
        <w:jc w:val="both"/>
        <w:rPr>
          <w:rFonts w:ascii="Times New Roman" w:hAnsi="Times New Roman"/>
          <w:sz w:val="24"/>
          <w:szCs w:val="24"/>
        </w:rPr>
      </w:pPr>
      <w:r w:rsidRPr="00FA68F5">
        <w:rPr>
          <w:rFonts w:ascii="Times New Roman" w:hAnsi="Times New Roman"/>
          <w:sz w:val="24"/>
          <w:szCs w:val="24"/>
        </w:rPr>
        <w:t xml:space="preserve">Указанный анализ проводится на основании данных сети Интернета (с учетом специальных сайтов), данных </w:t>
      </w:r>
      <w:proofErr w:type="spellStart"/>
      <w:r w:rsidRPr="00FA68F5">
        <w:rPr>
          <w:rFonts w:ascii="Times New Roman" w:hAnsi="Times New Roman"/>
          <w:sz w:val="24"/>
          <w:szCs w:val="24"/>
        </w:rPr>
        <w:t>Росреестра</w:t>
      </w:r>
      <w:proofErr w:type="spellEnd"/>
      <w:r w:rsidRPr="00FA68F5">
        <w:rPr>
          <w:rFonts w:ascii="Times New Roman" w:hAnsi="Times New Roman"/>
          <w:sz w:val="24"/>
          <w:szCs w:val="24"/>
        </w:rPr>
        <w:t xml:space="preserve">, </w:t>
      </w:r>
      <w:proofErr w:type="spellStart"/>
      <w:r w:rsidRPr="00FA68F5">
        <w:rPr>
          <w:rFonts w:ascii="Times New Roman" w:hAnsi="Times New Roman"/>
          <w:sz w:val="24"/>
          <w:szCs w:val="24"/>
        </w:rPr>
        <w:t>риэлторских</w:t>
      </w:r>
      <w:proofErr w:type="spellEnd"/>
      <w:r w:rsidRPr="00FA68F5">
        <w:rPr>
          <w:rFonts w:ascii="Times New Roman" w:hAnsi="Times New Roman"/>
          <w:sz w:val="24"/>
          <w:szCs w:val="24"/>
        </w:rPr>
        <w:t xml:space="preserve"> компаний (как в части условий совершения сделок купли-продажи, так и в части мониторинга динамики стоимости аналогичного имущества), а также на основании оценки состояния рынка предложений на продажу имущества, которое характеризует рыночный (покупательский) спрос на имущество.</w:t>
      </w:r>
    </w:p>
    <w:p w:rsidR="00C9094F" w:rsidRPr="00FA68F5" w:rsidRDefault="002665B0" w:rsidP="002665B0">
      <w:pPr>
        <w:autoSpaceDE w:val="0"/>
        <w:autoSpaceDN w:val="0"/>
        <w:adjustRightInd w:val="0"/>
        <w:spacing w:after="0" w:line="240" w:lineRule="auto"/>
        <w:outlineLvl w:val="0"/>
        <w:rPr>
          <w:rFonts w:ascii="Times New Roman" w:hAnsi="Times New Roman"/>
          <w:b/>
          <w:bCs/>
          <w:sz w:val="24"/>
        </w:rPr>
      </w:pPr>
      <w:r w:rsidRPr="00FA68F5">
        <w:rPr>
          <w:rFonts w:ascii="Times New Roman" w:hAnsi="Times New Roman"/>
          <w:bCs/>
          <w:sz w:val="24"/>
        </w:rPr>
        <w:t>Таблица 4.3</w:t>
      </w:r>
      <w:r w:rsidR="00AC703A" w:rsidRPr="00FA68F5">
        <w:rPr>
          <w:rFonts w:ascii="Times New Roman" w:hAnsi="Times New Roman"/>
          <w:bCs/>
          <w:sz w:val="24"/>
        </w:rPr>
        <w:t>.</w:t>
      </w:r>
      <w:r w:rsidR="00C9094F" w:rsidRPr="00FA68F5">
        <w:rPr>
          <w:rFonts w:ascii="Times New Roman" w:hAnsi="Times New Roman"/>
          <w:bCs/>
          <w:sz w:val="24"/>
        </w:rPr>
        <w:t xml:space="preserve"> </w:t>
      </w:r>
      <w:r w:rsidR="00C9094F" w:rsidRPr="00FA68F5">
        <w:rPr>
          <w:rFonts w:ascii="Times New Roman" w:eastAsiaTheme="minorHAnsi" w:hAnsi="Times New Roman"/>
          <w:sz w:val="24"/>
        </w:rPr>
        <w:t xml:space="preserve">Методы снижения кредитного риска </w:t>
      </w:r>
    </w:p>
    <w:p w:rsidR="00B272CE" w:rsidRPr="00FA68F5" w:rsidRDefault="000E7207" w:rsidP="00B272CE">
      <w:pPr>
        <w:autoSpaceDE w:val="0"/>
        <w:autoSpaceDN w:val="0"/>
        <w:adjustRightInd w:val="0"/>
        <w:spacing w:after="0" w:line="240" w:lineRule="auto"/>
        <w:outlineLvl w:val="0"/>
        <w:rPr>
          <w:rFonts w:ascii="Times New Roman" w:hAnsi="Times New Roman"/>
          <w:bCs/>
          <w:sz w:val="24"/>
        </w:rPr>
      </w:pPr>
      <w:r w:rsidRPr="00FA68F5">
        <w:rPr>
          <w:rFonts w:ascii="Times New Roman" w:hAnsi="Times New Roman"/>
          <w:bCs/>
          <w:sz w:val="24"/>
        </w:rPr>
        <w:t>на 01.01.2020</w:t>
      </w:r>
      <w:r w:rsidR="00B272CE" w:rsidRPr="00FA68F5">
        <w:rPr>
          <w:rFonts w:ascii="Times New Roman" w:hAnsi="Times New Roman"/>
          <w:bCs/>
          <w:sz w:val="24"/>
        </w:rPr>
        <w:t xml:space="preserve"> г.</w:t>
      </w:r>
    </w:p>
    <w:p w:rsidR="00B272CE" w:rsidRPr="00FA68F5" w:rsidRDefault="00B272CE" w:rsidP="00B272CE">
      <w:pPr>
        <w:autoSpaceDE w:val="0"/>
        <w:autoSpaceDN w:val="0"/>
        <w:adjustRightInd w:val="0"/>
        <w:spacing w:after="0" w:line="240" w:lineRule="auto"/>
        <w:jc w:val="right"/>
        <w:outlineLvl w:val="0"/>
        <w:rPr>
          <w:rFonts w:ascii="Times New Roman" w:hAnsi="Times New Roman"/>
          <w:bCs/>
          <w:sz w:val="24"/>
        </w:rPr>
      </w:pPr>
      <w:r w:rsidRPr="00FA68F5">
        <w:rPr>
          <w:rFonts w:ascii="Times New Roman" w:hAnsi="Times New Roman"/>
          <w:bCs/>
          <w:sz w:val="24"/>
        </w:rPr>
        <w:t>тыс. руб.</w:t>
      </w:r>
    </w:p>
    <w:tbl>
      <w:tblPr>
        <w:tblW w:w="9634" w:type="dxa"/>
        <w:tblLook w:val="04A0" w:firstRow="1" w:lastRow="0" w:firstColumn="1" w:lastColumn="0" w:noHBand="0" w:noVBand="1"/>
      </w:tblPr>
      <w:tblGrid>
        <w:gridCol w:w="664"/>
        <w:gridCol w:w="1999"/>
        <w:gridCol w:w="1343"/>
        <w:gridCol w:w="809"/>
        <w:gridCol w:w="1144"/>
        <w:gridCol w:w="580"/>
        <w:gridCol w:w="1248"/>
        <w:gridCol w:w="580"/>
        <w:gridCol w:w="1267"/>
      </w:tblGrid>
      <w:tr w:rsidR="00674363" w:rsidRPr="00FA68F5" w:rsidTr="00674363">
        <w:trPr>
          <w:trHeight w:val="1050"/>
        </w:trPr>
        <w:tc>
          <w:tcPr>
            <w:tcW w:w="66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Номер</w:t>
            </w:r>
          </w:p>
        </w:tc>
        <w:tc>
          <w:tcPr>
            <w:tcW w:w="199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Наименование статьи</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необеспеченных кредитных требований</w:t>
            </w:r>
          </w:p>
        </w:tc>
        <w:tc>
          <w:tcPr>
            <w:tcW w:w="1953" w:type="dxa"/>
            <w:gridSpan w:val="2"/>
            <w:tcBorders>
              <w:top w:val="single" w:sz="4" w:space="0" w:color="auto"/>
              <w:left w:val="nil"/>
              <w:bottom w:val="single" w:sz="4" w:space="0" w:color="auto"/>
              <w:right w:val="single" w:sz="4" w:space="0" w:color="000000"/>
            </w:tcBorders>
            <w:shd w:val="clear" w:color="auto" w:fill="auto"/>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обеспеченных кредитных требований</w:t>
            </w:r>
          </w:p>
        </w:tc>
        <w:tc>
          <w:tcPr>
            <w:tcW w:w="1828" w:type="dxa"/>
            <w:gridSpan w:val="2"/>
            <w:tcBorders>
              <w:top w:val="single" w:sz="4" w:space="0" w:color="auto"/>
              <w:left w:val="nil"/>
              <w:bottom w:val="single" w:sz="4" w:space="0" w:color="auto"/>
              <w:right w:val="single" w:sz="4" w:space="0" w:color="000000"/>
            </w:tcBorders>
            <w:shd w:val="clear" w:color="auto" w:fill="auto"/>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кредитных требований, обеспеченных финансовыми гарантиями</w:t>
            </w:r>
          </w:p>
        </w:tc>
        <w:tc>
          <w:tcPr>
            <w:tcW w:w="1847" w:type="dxa"/>
            <w:gridSpan w:val="2"/>
            <w:tcBorders>
              <w:top w:val="single" w:sz="4" w:space="0" w:color="auto"/>
              <w:left w:val="nil"/>
              <w:bottom w:val="single" w:sz="4" w:space="0" w:color="auto"/>
              <w:right w:val="single" w:sz="4" w:space="0" w:color="000000"/>
            </w:tcBorders>
            <w:shd w:val="clear" w:color="auto" w:fill="auto"/>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кредитных требований, обеспеченных кредитными ПФИ</w:t>
            </w:r>
          </w:p>
        </w:tc>
      </w:tr>
      <w:tr w:rsidR="00674363" w:rsidRPr="00FA68F5" w:rsidTr="00674363">
        <w:trPr>
          <w:trHeight w:val="615"/>
        </w:trPr>
        <w:tc>
          <w:tcPr>
            <w:tcW w:w="664" w:type="dxa"/>
            <w:vMerge/>
            <w:tcBorders>
              <w:top w:val="single" w:sz="4" w:space="0" w:color="auto"/>
              <w:left w:val="single" w:sz="4" w:space="0" w:color="auto"/>
              <w:bottom w:val="single" w:sz="4" w:space="0" w:color="000000"/>
              <w:right w:val="single" w:sz="4" w:space="0" w:color="auto"/>
            </w:tcBorders>
            <w:vAlign w:val="center"/>
            <w:hideMark/>
          </w:tcPr>
          <w:p w:rsidR="00674363" w:rsidRPr="00FA68F5" w:rsidRDefault="00674363" w:rsidP="00674363">
            <w:pPr>
              <w:spacing w:after="0" w:line="240" w:lineRule="auto"/>
              <w:rPr>
                <w:rFonts w:ascii="Times New Roman" w:eastAsia="Times New Roman" w:hAnsi="Times New Roman"/>
                <w:sz w:val="16"/>
                <w:szCs w:val="16"/>
                <w:lang w:eastAsia="ru-RU"/>
              </w:rPr>
            </w:pPr>
          </w:p>
        </w:tc>
        <w:tc>
          <w:tcPr>
            <w:tcW w:w="1999" w:type="dxa"/>
            <w:vMerge/>
            <w:tcBorders>
              <w:top w:val="single" w:sz="4" w:space="0" w:color="auto"/>
              <w:left w:val="single" w:sz="4" w:space="0" w:color="auto"/>
              <w:bottom w:val="single" w:sz="4" w:space="0" w:color="000000"/>
              <w:right w:val="single" w:sz="4" w:space="0" w:color="auto"/>
            </w:tcBorders>
            <w:vAlign w:val="center"/>
            <w:hideMark/>
          </w:tcPr>
          <w:p w:rsidR="00674363" w:rsidRPr="00FA68F5" w:rsidRDefault="00674363" w:rsidP="00674363">
            <w:pPr>
              <w:spacing w:after="0" w:line="240" w:lineRule="auto"/>
              <w:rPr>
                <w:rFonts w:ascii="Times New Roman" w:eastAsia="Times New Roman" w:hAnsi="Times New Roman"/>
                <w:sz w:val="16"/>
                <w:szCs w:val="16"/>
                <w:lang w:eastAsia="ru-RU"/>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rsidR="00674363" w:rsidRPr="00FA68F5" w:rsidRDefault="00674363" w:rsidP="00674363">
            <w:pPr>
              <w:spacing w:after="0" w:line="240" w:lineRule="auto"/>
              <w:rPr>
                <w:rFonts w:ascii="Times New Roman" w:eastAsia="Times New Roman" w:hAnsi="Times New Roman"/>
                <w:sz w:val="16"/>
                <w:szCs w:val="16"/>
                <w:lang w:eastAsia="ru-RU"/>
              </w:rPr>
            </w:pPr>
          </w:p>
        </w:tc>
        <w:tc>
          <w:tcPr>
            <w:tcW w:w="809" w:type="dxa"/>
            <w:tcBorders>
              <w:top w:val="nil"/>
              <w:left w:val="nil"/>
              <w:bottom w:val="single" w:sz="4" w:space="0" w:color="auto"/>
              <w:right w:val="single" w:sz="4" w:space="0" w:color="auto"/>
            </w:tcBorders>
            <w:shd w:val="clear" w:color="auto" w:fill="auto"/>
            <w:noWrap/>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144" w:type="dxa"/>
            <w:tcBorders>
              <w:top w:val="nil"/>
              <w:left w:val="nil"/>
              <w:bottom w:val="single" w:sz="4" w:space="0" w:color="auto"/>
              <w:right w:val="single" w:sz="4" w:space="0" w:color="auto"/>
            </w:tcBorders>
            <w:shd w:val="clear" w:color="auto" w:fill="auto"/>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 том числе обеспеченная часть</w:t>
            </w:r>
          </w:p>
        </w:tc>
        <w:tc>
          <w:tcPr>
            <w:tcW w:w="580" w:type="dxa"/>
            <w:tcBorders>
              <w:top w:val="nil"/>
              <w:left w:val="nil"/>
              <w:bottom w:val="single" w:sz="4" w:space="0" w:color="auto"/>
              <w:right w:val="single" w:sz="4" w:space="0" w:color="auto"/>
            </w:tcBorders>
            <w:shd w:val="clear" w:color="auto" w:fill="auto"/>
            <w:noWrap/>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248" w:type="dxa"/>
            <w:tcBorders>
              <w:top w:val="nil"/>
              <w:left w:val="nil"/>
              <w:bottom w:val="single" w:sz="4" w:space="0" w:color="auto"/>
              <w:right w:val="single" w:sz="4" w:space="0" w:color="auto"/>
            </w:tcBorders>
            <w:shd w:val="clear" w:color="auto" w:fill="auto"/>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 том числе обеспеченная часть</w:t>
            </w:r>
          </w:p>
        </w:tc>
        <w:tc>
          <w:tcPr>
            <w:tcW w:w="580" w:type="dxa"/>
            <w:tcBorders>
              <w:top w:val="nil"/>
              <w:left w:val="nil"/>
              <w:bottom w:val="single" w:sz="4" w:space="0" w:color="auto"/>
              <w:right w:val="single" w:sz="4" w:space="0" w:color="auto"/>
            </w:tcBorders>
            <w:shd w:val="clear" w:color="auto" w:fill="auto"/>
            <w:noWrap/>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267" w:type="dxa"/>
            <w:tcBorders>
              <w:top w:val="nil"/>
              <w:left w:val="nil"/>
              <w:bottom w:val="single" w:sz="4" w:space="0" w:color="auto"/>
              <w:right w:val="single" w:sz="4" w:space="0" w:color="auto"/>
            </w:tcBorders>
            <w:shd w:val="clear" w:color="auto" w:fill="auto"/>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 том числе обеспеченная часть</w:t>
            </w:r>
          </w:p>
        </w:tc>
      </w:tr>
      <w:tr w:rsidR="00674363" w:rsidRPr="00FA68F5" w:rsidTr="00674363">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w:t>
            </w:r>
          </w:p>
        </w:tc>
        <w:tc>
          <w:tcPr>
            <w:tcW w:w="199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w:t>
            </w:r>
          </w:p>
        </w:tc>
        <w:tc>
          <w:tcPr>
            <w:tcW w:w="1343"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3</w:t>
            </w:r>
          </w:p>
        </w:tc>
        <w:tc>
          <w:tcPr>
            <w:tcW w:w="80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4</w:t>
            </w:r>
          </w:p>
        </w:tc>
        <w:tc>
          <w:tcPr>
            <w:tcW w:w="1144"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5</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7</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8</w:t>
            </w:r>
          </w:p>
        </w:tc>
        <w:tc>
          <w:tcPr>
            <w:tcW w:w="1267"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9</w:t>
            </w:r>
          </w:p>
        </w:tc>
      </w:tr>
      <w:tr w:rsidR="00674363" w:rsidRPr="00FA68F5" w:rsidTr="00674363">
        <w:trPr>
          <w:trHeight w:val="20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w:t>
            </w:r>
          </w:p>
        </w:tc>
        <w:tc>
          <w:tcPr>
            <w:tcW w:w="199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Кредиты</w:t>
            </w:r>
          </w:p>
        </w:tc>
        <w:tc>
          <w:tcPr>
            <w:tcW w:w="1343" w:type="dxa"/>
            <w:tcBorders>
              <w:top w:val="nil"/>
              <w:left w:val="nil"/>
              <w:bottom w:val="single" w:sz="4" w:space="0" w:color="auto"/>
              <w:right w:val="single" w:sz="4" w:space="0" w:color="auto"/>
            </w:tcBorders>
            <w:shd w:val="clear" w:color="auto" w:fill="auto"/>
            <w:noWrap/>
            <w:vAlign w:val="bottom"/>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9 028 571</w:t>
            </w:r>
          </w:p>
        </w:tc>
        <w:tc>
          <w:tcPr>
            <w:tcW w:w="809" w:type="dxa"/>
            <w:tcBorders>
              <w:top w:val="nil"/>
              <w:left w:val="nil"/>
              <w:bottom w:val="single" w:sz="4" w:space="0" w:color="auto"/>
              <w:right w:val="single" w:sz="4" w:space="0" w:color="auto"/>
            </w:tcBorders>
            <w:shd w:val="clear" w:color="auto" w:fill="auto"/>
            <w:noWrap/>
            <w:vAlign w:val="bottom"/>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144 948</w:t>
            </w:r>
          </w:p>
        </w:tc>
        <w:tc>
          <w:tcPr>
            <w:tcW w:w="1144" w:type="dxa"/>
            <w:tcBorders>
              <w:top w:val="nil"/>
              <w:left w:val="nil"/>
              <w:bottom w:val="single" w:sz="4" w:space="0" w:color="auto"/>
              <w:right w:val="single" w:sz="4" w:space="0" w:color="auto"/>
            </w:tcBorders>
            <w:shd w:val="clear" w:color="auto" w:fill="auto"/>
            <w:noWrap/>
            <w:vAlign w:val="bottom"/>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82 571</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48"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67"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r>
      <w:tr w:rsidR="00674363" w:rsidRPr="00FA68F5" w:rsidTr="00674363">
        <w:trPr>
          <w:trHeight w:val="28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w:t>
            </w:r>
          </w:p>
        </w:tc>
        <w:tc>
          <w:tcPr>
            <w:tcW w:w="199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Долговые ценные бумаги</w:t>
            </w:r>
          </w:p>
        </w:tc>
        <w:tc>
          <w:tcPr>
            <w:tcW w:w="1343"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w:t>
            </w:r>
          </w:p>
        </w:tc>
        <w:tc>
          <w:tcPr>
            <w:tcW w:w="80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r>
      <w:tr w:rsidR="00674363" w:rsidRPr="00FA68F5" w:rsidTr="00674363">
        <w:trPr>
          <w:trHeight w:val="66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3</w:t>
            </w:r>
          </w:p>
        </w:tc>
        <w:tc>
          <w:tcPr>
            <w:tcW w:w="199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343"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9 028 571</w:t>
            </w:r>
          </w:p>
        </w:tc>
        <w:tc>
          <w:tcPr>
            <w:tcW w:w="80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144 948</w:t>
            </w:r>
          </w:p>
        </w:tc>
        <w:tc>
          <w:tcPr>
            <w:tcW w:w="1144"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82 571</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48"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67"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r>
      <w:tr w:rsidR="00674363" w:rsidRPr="00FA68F5" w:rsidTr="00674363">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них:</w:t>
            </w:r>
          </w:p>
        </w:tc>
        <w:tc>
          <w:tcPr>
            <w:tcW w:w="199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343"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r>
      <w:tr w:rsidR="00674363" w:rsidRPr="00FA68F5" w:rsidTr="00674363">
        <w:trPr>
          <w:trHeight w:val="66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4</w:t>
            </w:r>
          </w:p>
        </w:tc>
        <w:tc>
          <w:tcPr>
            <w:tcW w:w="1999" w:type="dxa"/>
            <w:tcBorders>
              <w:top w:val="nil"/>
              <w:left w:val="nil"/>
              <w:bottom w:val="single" w:sz="4" w:space="0" w:color="auto"/>
              <w:right w:val="single" w:sz="4" w:space="0" w:color="auto"/>
            </w:tcBorders>
            <w:shd w:val="clear" w:color="auto" w:fill="auto"/>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Находящихся в состоянии дефолта (просроченные более чем на 90 дней)</w:t>
            </w:r>
          </w:p>
        </w:tc>
        <w:tc>
          <w:tcPr>
            <w:tcW w:w="1343"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317 071</w:t>
            </w:r>
          </w:p>
        </w:tc>
        <w:tc>
          <w:tcPr>
            <w:tcW w:w="809"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674363" w:rsidRPr="00FA68F5" w:rsidRDefault="00674363" w:rsidP="00674363">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r>
    </w:tbl>
    <w:p w:rsidR="00B272CE" w:rsidRPr="00FA68F5" w:rsidRDefault="00BF13A1" w:rsidP="00B272CE">
      <w:pPr>
        <w:autoSpaceDE w:val="0"/>
        <w:autoSpaceDN w:val="0"/>
        <w:adjustRightInd w:val="0"/>
        <w:spacing w:after="0" w:line="240" w:lineRule="auto"/>
        <w:outlineLvl w:val="0"/>
        <w:rPr>
          <w:rFonts w:ascii="Times New Roman" w:hAnsi="Times New Roman"/>
          <w:bCs/>
          <w:sz w:val="24"/>
        </w:rPr>
      </w:pPr>
      <w:r w:rsidRPr="00FA68F5">
        <w:rPr>
          <w:rFonts w:ascii="Times New Roman" w:hAnsi="Times New Roman"/>
          <w:bCs/>
          <w:sz w:val="24"/>
        </w:rPr>
        <w:lastRenderedPageBreak/>
        <w:t>на 01.07.2019</w:t>
      </w:r>
      <w:r w:rsidR="00B272CE" w:rsidRPr="00FA68F5">
        <w:rPr>
          <w:rFonts w:ascii="Times New Roman" w:hAnsi="Times New Roman"/>
          <w:bCs/>
          <w:sz w:val="24"/>
        </w:rPr>
        <w:t xml:space="preserve"> г.</w:t>
      </w:r>
    </w:p>
    <w:p w:rsidR="00AC703A" w:rsidRPr="00FA68F5" w:rsidRDefault="00C9094F" w:rsidP="00C24CBF">
      <w:pPr>
        <w:autoSpaceDE w:val="0"/>
        <w:autoSpaceDN w:val="0"/>
        <w:adjustRightInd w:val="0"/>
        <w:spacing w:after="0" w:line="240" w:lineRule="auto"/>
        <w:jc w:val="right"/>
        <w:outlineLvl w:val="0"/>
        <w:rPr>
          <w:rFonts w:ascii="Times New Roman" w:hAnsi="Times New Roman"/>
          <w:bCs/>
          <w:sz w:val="24"/>
        </w:rPr>
      </w:pPr>
      <w:r w:rsidRPr="00FA68F5">
        <w:rPr>
          <w:rFonts w:ascii="Times New Roman" w:hAnsi="Times New Roman"/>
          <w:bCs/>
          <w:sz w:val="24"/>
        </w:rPr>
        <w:t>тыс. руб.</w:t>
      </w:r>
    </w:p>
    <w:tbl>
      <w:tblPr>
        <w:tblW w:w="9634" w:type="dxa"/>
        <w:tblLook w:val="04A0" w:firstRow="1" w:lastRow="0" w:firstColumn="1" w:lastColumn="0" w:noHBand="0" w:noVBand="1"/>
      </w:tblPr>
      <w:tblGrid>
        <w:gridCol w:w="664"/>
        <w:gridCol w:w="1999"/>
        <w:gridCol w:w="1343"/>
        <w:gridCol w:w="809"/>
        <w:gridCol w:w="1144"/>
        <w:gridCol w:w="580"/>
        <w:gridCol w:w="1248"/>
        <w:gridCol w:w="580"/>
        <w:gridCol w:w="1267"/>
      </w:tblGrid>
      <w:tr w:rsidR="00816717" w:rsidRPr="00FA68F5" w:rsidTr="00E949B8">
        <w:trPr>
          <w:trHeight w:val="1050"/>
        </w:trPr>
        <w:tc>
          <w:tcPr>
            <w:tcW w:w="66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Номер</w:t>
            </w:r>
          </w:p>
        </w:tc>
        <w:tc>
          <w:tcPr>
            <w:tcW w:w="199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Наименование статьи</w:t>
            </w:r>
          </w:p>
        </w:tc>
        <w:tc>
          <w:tcPr>
            <w:tcW w:w="13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необеспеченных кредитных требований</w:t>
            </w:r>
          </w:p>
        </w:tc>
        <w:tc>
          <w:tcPr>
            <w:tcW w:w="1953" w:type="dxa"/>
            <w:gridSpan w:val="2"/>
            <w:tcBorders>
              <w:top w:val="single" w:sz="4" w:space="0" w:color="auto"/>
              <w:left w:val="nil"/>
              <w:bottom w:val="single" w:sz="4" w:space="0" w:color="auto"/>
              <w:right w:val="single" w:sz="4" w:space="0" w:color="000000"/>
            </w:tcBorders>
            <w:shd w:val="clear" w:color="auto" w:fill="auto"/>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обеспеченных кредитных требований</w:t>
            </w:r>
          </w:p>
        </w:tc>
        <w:tc>
          <w:tcPr>
            <w:tcW w:w="1828" w:type="dxa"/>
            <w:gridSpan w:val="2"/>
            <w:tcBorders>
              <w:top w:val="single" w:sz="4" w:space="0" w:color="auto"/>
              <w:left w:val="nil"/>
              <w:bottom w:val="single" w:sz="4" w:space="0" w:color="auto"/>
              <w:right w:val="single" w:sz="4" w:space="0" w:color="000000"/>
            </w:tcBorders>
            <w:shd w:val="clear" w:color="auto" w:fill="auto"/>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кредитных требований, обеспеченных финансовыми гарантиями</w:t>
            </w:r>
          </w:p>
        </w:tc>
        <w:tc>
          <w:tcPr>
            <w:tcW w:w="1847" w:type="dxa"/>
            <w:gridSpan w:val="2"/>
            <w:tcBorders>
              <w:top w:val="single" w:sz="4" w:space="0" w:color="auto"/>
              <w:left w:val="nil"/>
              <w:bottom w:val="single" w:sz="4" w:space="0" w:color="auto"/>
              <w:right w:val="single" w:sz="4" w:space="0" w:color="000000"/>
            </w:tcBorders>
            <w:shd w:val="clear" w:color="auto" w:fill="auto"/>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Балансовая стоимость кредитных требований, обеспеченных кредитными ПФИ</w:t>
            </w:r>
          </w:p>
        </w:tc>
      </w:tr>
      <w:tr w:rsidR="005F6E27" w:rsidRPr="00FA68F5" w:rsidTr="00E949B8">
        <w:trPr>
          <w:trHeight w:val="615"/>
        </w:trPr>
        <w:tc>
          <w:tcPr>
            <w:tcW w:w="664" w:type="dxa"/>
            <w:vMerge/>
            <w:tcBorders>
              <w:top w:val="single" w:sz="4" w:space="0" w:color="auto"/>
              <w:left w:val="single" w:sz="4" w:space="0" w:color="auto"/>
              <w:bottom w:val="single" w:sz="4" w:space="0" w:color="000000"/>
              <w:right w:val="single" w:sz="4" w:space="0" w:color="auto"/>
            </w:tcBorders>
            <w:vAlign w:val="center"/>
            <w:hideMark/>
          </w:tcPr>
          <w:p w:rsidR="005F6E27" w:rsidRPr="00FA68F5" w:rsidRDefault="005F6E27" w:rsidP="005F6E27">
            <w:pPr>
              <w:spacing w:after="0" w:line="240" w:lineRule="auto"/>
              <w:rPr>
                <w:rFonts w:ascii="Times New Roman" w:eastAsia="Times New Roman" w:hAnsi="Times New Roman"/>
                <w:sz w:val="16"/>
                <w:szCs w:val="16"/>
                <w:lang w:eastAsia="ru-RU"/>
              </w:rPr>
            </w:pPr>
          </w:p>
        </w:tc>
        <w:tc>
          <w:tcPr>
            <w:tcW w:w="1999" w:type="dxa"/>
            <w:vMerge/>
            <w:tcBorders>
              <w:top w:val="single" w:sz="4" w:space="0" w:color="auto"/>
              <w:left w:val="single" w:sz="4" w:space="0" w:color="auto"/>
              <w:bottom w:val="single" w:sz="4" w:space="0" w:color="000000"/>
              <w:right w:val="single" w:sz="4" w:space="0" w:color="auto"/>
            </w:tcBorders>
            <w:vAlign w:val="center"/>
            <w:hideMark/>
          </w:tcPr>
          <w:p w:rsidR="005F6E27" w:rsidRPr="00FA68F5" w:rsidRDefault="005F6E27" w:rsidP="005F6E27">
            <w:pPr>
              <w:spacing w:after="0" w:line="240" w:lineRule="auto"/>
              <w:rPr>
                <w:rFonts w:ascii="Times New Roman" w:eastAsia="Times New Roman" w:hAnsi="Times New Roman"/>
                <w:sz w:val="16"/>
                <w:szCs w:val="16"/>
                <w:lang w:eastAsia="ru-RU"/>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rsidR="005F6E27" w:rsidRPr="00FA68F5" w:rsidRDefault="005F6E27" w:rsidP="005F6E27">
            <w:pPr>
              <w:spacing w:after="0" w:line="240" w:lineRule="auto"/>
              <w:rPr>
                <w:rFonts w:ascii="Times New Roman" w:eastAsia="Times New Roman" w:hAnsi="Times New Roman"/>
                <w:sz w:val="16"/>
                <w:szCs w:val="16"/>
                <w:lang w:eastAsia="ru-RU"/>
              </w:rPr>
            </w:pPr>
          </w:p>
        </w:tc>
        <w:tc>
          <w:tcPr>
            <w:tcW w:w="809" w:type="dxa"/>
            <w:tcBorders>
              <w:top w:val="nil"/>
              <w:left w:val="nil"/>
              <w:bottom w:val="single" w:sz="4" w:space="0" w:color="auto"/>
              <w:right w:val="single" w:sz="4" w:space="0" w:color="auto"/>
            </w:tcBorders>
            <w:shd w:val="clear" w:color="auto" w:fill="auto"/>
            <w:noWrap/>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144" w:type="dxa"/>
            <w:tcBorders>
              <w:top w:val="nil"/>
              <w:left w:val="nil"/>
              <w:bottom w:val="single" w:sz="4" w:space="0" w:color="auto"/>
              <w:right w:val="single" w:sz="4" w:space="0" w:color="auto"/>
            </w:tcBorders>
            <w:shd w:val="clear" w:color="auto" w:fill="auto"/>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 том числе обеспеченная часть</w:t>
            </w:r>
          </w:p>
        </w:tc>
        <w:tc>
          <w:tcPr>
            <w:tcW w:w="580" w:type="dxa"/>
            <w:tcBorders>
              <w:top w:val="nil"/>
              <w:left w:val="nil"/>
              <w:bottom w:val="single" w:sz="4" w:space="0" w:color="auto"/>
              <w:right w:val="single" w:sz="4" w:space="0" w:color="auto"/>
            </w:tcBorders>
            <w:shd w:val="clear" w:color="auto" w:fill="auto"/>
            <w:noWrap/>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248" w:type="dxa"/>
            <w:tcBorders>
              <w:top w:val="nil"/>
              <w:left w:val="nil"/>
              <w:bottom w:val="single" w:sz="4" w:space="0" w:color="auto"/>
              <w:right w:val="single" w:sz="4" w:space="0" w:color="auto"/>
            </w:tcBorders>
            <w:shd w:val="clear" w:color="auto" w:fill="auto"/>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 том числе обеспеченная часть</w:t>
            </w:r>
          </w:p>
        </w:tc>
        <w:tc>
          <w:tcPr>
            <w:tcW w:w="580" w:type="dxa"/>
            <w:tcBorders>
              <w:top w:val="nil"/>
              <w:left w:val="nil"/>
              <w:bottom w:val="single" w:sz="4" w:space="0" w:color="auto"/>
              <w:right w:val="single" w:sz="4" w:space="0" w:color="auto"/>
            </w:tcBorders>
            <w:shd w:val="clear" w:color="auto" w:fill="auto"/>
            <w:noWrap/>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267" w:type="dxa"/>
            <w:tcBorders>
              <w:top w:val="nil"/>
              <w:left w:val="nil"/>
              <w:bottom w:val="single" w:sz="4" w:space="0" w:color="auto"/>
              <w:right w:val="single" w:sz="4" w:space="0" w:color="auto"/>
            </w:tcBorders>
            <w:shd w:val="clear" w:color="auto" w:fill="auto"/>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 том числе обеспеченная часть</w:t>
            </w:r>
          </w:p>
        </w:tc>
      </w:tr>
      <w:tr w:rsidR="00816717" w:rsidRPr="00FA68F5" w:rsidTr="00E949B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w:t>
            </w:r>
          </w:p>
        </w:tc>
        <w:tc>
          <w:tcPr>
            <w:tcW w:w="199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w:t>
            </w:r>
          </w:p>
        </w:tc>
        <w:tc>
          <w:tcPr>
            <w:tcW w:w="1343"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3</w:t>
            </w:r>
          </w:p>
        </w:tc>
        <w:tc>
          <w:tcPr>
            <w:tcW w:w="80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4</w:t>
            </w:r>
          </w:p>
        </w:tc>
        <w:tc>
          <w:tcPr>
            <w:tcW w:w="1144"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5</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6</w:t>
            </w:r>
          </w:p>
        </w:tc>
        <w:tc>
          <w:tcPr>
            <w:tcW w:w="1248"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7</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8</w:t>
            </w:r>
          </w:p>
        </w:tc>
        <w:tc>
          <w:tcPr>
            <w:tcW w:w="1267"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9</w:t>
            </w:r>
          </w:p>
        </w:tc>
      </w:tr>
      <w:tr w:rsidR="00104632" w:rsidRPr="00FA68F5" w:rsidTr="00DC55B7">
        <w:trPr>
          <w:trHeight w:val="205"/>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1</w:t>
            </w:r>
          </w:p>
        </w:tc>
        <w:tc>
          <w:tcPr>
            <w:tcW w:w="199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Кредиты</w:t>
            </w:r>
          </w:p>
        </w:tc>
        <w:tc>
          <w:tcPr>
            <w:tcW w:w="1343"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w:t>
            </w:r>
            <w:r w:rsidR="005F6E27" w:rsidRPr="00FA68F5">
              <w:rPr>
                <w:rFonts w:ascii="Times New Roman" w:eastAsia="Times New Roman" w:hAnsi="Times New Roman"/>
                <w:sz w:val="16"/>
                <w:szCs w:val="16"/>
                <w:lang w:eastAsia="ru-RU"/>
              </w:rPr>
              <w:t xml:space="preserve">  </w:t>
            </w:r>
            <w:r w:rsidRPr="00FA68F5">
              <w:rPr>
                <w:rFonts w:ascii="Times New Roman" w:eastAsia="Times New Roman" w:hAnsi="Times New Roman"/>
                <w:sz w:val="16"/>
                <w:szCs w:val="16"/>
                <w:lang w:eastAsia="ru-RU"/>
              </w:rPr>
              <w:t>8 845 392</w:t>
            </w:r>
          </w:p>
        </w:tc>
        <w:tc>
          <w:tcPr>
            <w:tcW w:w="809"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811 652 </w:t>
            </w:r>
            <w:r w:rsidR="005F6E27" w:rsidRPr="00FA68F5">
              <w:rPr>
                <w:rFonts w:ascii="Times New Roman" w:eastAsia="Times New Roman" w:hAnsi="Times New Roman"/>
                <w:sz w:val="16"/>
                <w:szCs w:val="16"/>
                <w:lang w:eastAsia="ru-RU"/>
              </w:rPr>
              <w:t xml:space="preserve">  </w:t>
            </w:r>
          </w:p>
        </w:tc>
        <w:tc>
          <w:tcPr>
            <w:tcW w:w="1144"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w:t>
            </w:r>
            <w:r w:rsidR="005F6E27" w:rsidRPr="00FA68F5">
              <w:rPr>
                <w:rFonts w:ascii="Times New Roman" w:eastAsia="Times New Roman" w:hAnsi="Times New Roman"/>
                <w:sz w:val="16"/>
                <w:szCs w:val="16"/>
                <w:lang w:eastAsia="ru-RU"/>
              </w:rPr>
              <w:t xml:space="preserve">  </w:t>
            </w:r>
            <w:r w:rsidRPr="00FA68F5">
              <w:rPr>
                <w:rFonts w:ascii="Times New Roman" w:eastAsia="Times New Roman" w:hAnsi="Times New Roman"/>
                <w:sz w:val="16"/>
                <w:szCs w:val="16"/>
                <w:lang w:eastAsia="ru-RU"/>
              </w:rPr>
              <w:t>631 018</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48"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67"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r>
      <w:tr w:rsidR="00104632" w:rsidRPr="00FA68F5" w:rsidTr="00DC55B7">
        <w:trPr>
          <w:trHeight w:val="28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2</w:t>
            </w:r>
          </w:p>
        </w:tc>
        <w:tc>
          <w:tcPr>
            <w:tcW w:w="199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Долговые ценные бумаги</w:t>
            </w:r>
          </w:p>
        </w:tc>
        <w:tc>
          <w:tcPr>
            <w:tcW w:w="1343"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w:t>
            </w:r>
          </w:p>
        </w:tc>
        <w:tc>
          <w:tcPr>
            <w:tcW w:w="80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r>
      <w:tr w:rsidR="00816717" w:rsidRPr="00FA68F5" w:rsidTr="00E949B8">
        <w:trPr>
          <w:trHeight w:val="66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3</w:t>
            </w:r>
          </w:p>
        </w:tc>
        <w:tc>
          <w:tcPr>
            <w:tcW w:w="199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Всего,</w:t>
            </w:r>
          </w:p>
        </w:tc>
        <w:tc>
          <w:tcPr>
            <w:tcW w:w="1343"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w:t>
            </w:r>
            <w:r w:rsidR="005F6E27" w:rsidRPr="00FA68F5">
              <w:rPr>
                <w:rFonts w:ascii="Times New Roman" w:eastAsia="Times New Roman" w:hAnsi="Times New Roman"/>
                <w:sz w:val="16"/>
                <w:szCs w:val="16"/>
                <w:lang w:eastAsia="ru-RU"/>
              </w:rPr>
              <w:t xml:space="preserve">   </w:t>
            </w:r>
            <w:r w:rsidRPr="00FA68F5">
              <w:rPr>
                <w:rFonts w:ascii="Times New Roman" w:eastAsia="Times New Roman" w:hAnsi="Times New Roman"/>
                <w:sz w:val="16"/>
                <w:szCs w:val="16"/>
                <w:lang w:eastAsia="ru-RU"/>
              </w:rPr>
              <w:t>8 845 392</w:t>
            </w:r>
          </w:p>
        </w:tc>
        <w:tc>
          <w:tcPr>
            <w:tcW w:w="809"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811 652</w:t>
            </w:r>
          </w:p>
        </w:tc>
        <w:tc>
          <w:tcPr>
            <w:tcW w:w="1144"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xml:space="preserve">     </w:t>
            </w:r>
            <w:r w:rsidR="005F6E27" w:rsidRPr="00FA68F5">
              <w:rPr>
                <w:rFonts w:ascii="Times New Roman" w:eastAsia="Times New Roman" w:hAnsi="Times New Roman"/>
                <w:sz w:val="16"/>
                <w:szCs w:val="16"/>
                <w:lang w:eastAsia="ru-RU"/>
              </w:rPr>
              <w:t xml:space="preserve">   </w:t>
            </w:r>
            <w:r w:rsidRPr="00FA68F5">
              <w:rPr>
                <w:rFonts w:ascii="Times New Roman" w:eastAsia="Times New Roman" w:hAnsi="Times New Roman"/>
                <w:sz w:val="16"/>
                <w:szCs w:val="16"/>
                <w:lang w:eastAsia="ru-RU"/>
              </w:rPr>
              <w:t>631 018</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48"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c>
          <w:tcPr>
            <w:tcW w:w="1267"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right"/>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0</w:t>
            </w:r>
          </w:p>
        </w:tc>
      </w:tr>
      <w:tr w:rsidR="00816717" w:rsidRPr="00FA68F5" w:rsidTr="00E949B8">
        <w:trPr>
          <w:trHeight w:val="30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них:</w:t>
            </w:r>
          </w:p>
        </w:tc>
        <w:tc>
          <w:tcPr>
            <w:tcW w:w="199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343"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r>
      <w:tr w:rsidR="005F6E27" w:rsidRPr="00FA68F5" w:rsidTr="00E949B8">
        <w:trPr>
          <w:trHeight w:val="660"/>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4</w:t>
            </w:r>
          </w:p>
        </w:tc>
        <w:tc>
          <w:tcPr>
            <w:tcW w:w="1999" w:type="dxa"/>
            <w:tcBorders>
              <w:top w:val="nil"/>
              <w:left w:val="nil"/>
              <w:bottom w:val="single" w:sz="4" w:space="0" w:color="auto"/>
              <w:right w:val="single" w:sz="4" w:space="0" w:color="auto"/>
            </w:tcBorders>
            <w:shd w:val="clear" w:color="auto" w:fill="auto"/>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Находящихся в состоянии дефолта (просроченные более чем на 90 дней)</w:t>
            </w:r>
          </w:p>
        </w:tc>
        <w:tc>
          <w:tcPr>
            <w:tcW w:w="1343" w:type="dxa"/>
            <w:tcBorders>
              <w:top w:val="nil"/>
              <w:left w:val="nil"/>
              <w:bottom w:val="single" w:sz="4" w:space="0" w:color="auto"/>
              <w:right w:val="single" w:sz="4" w:space="0" w:color="auto"/>
            </w:tcBorders>
            <w:shd w:val="clear" w:color="auto" w:fill="auto"/>
            <w:noWrap/>
            <w:vAlign w:val="bottom"/>
            <w:hideMark/>
          </w:tcPr>
          <w:p w:rsidR="005F6E27" w:rsidRPr="00FA68F5" w:rsidRDefault="00DC55B7" w:rsidP="00816717">
            <w:pPr>
              <w:spacing w:after="0" w:line="240" w:lineRule="auto"/>
              <w:jc w:val="center"/>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300 992</w:t>
            </w:r>
          </w:p>
        </w:tc>
        <w:tc>
          <w:tcPr>
            <w:tcW w:w="809"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144"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5F6E27" w:rsidRPr="00FA68F5" w:rsidRDefault="005F6E27" w:rsidP="005F6E27">
            <w:pPr>
              <w:spacing w:after="0" w:line="240" w:lineRule="auto"/>
              <w:rPr>
                <w:rFonts w:ascii="Times New Roman" w:eastAsia="Times New Roman" w:hAnsi="Times New Roman"/>
                <w:sz w:val="16"/>
                <w:szCs w:val="16"/>
                <w:lang w:eastAsia="ru-RU"/>
              </w:rPr>
            </w:pPr>
            <w:r w:rsidRPr="00FA68F5">
              <w:rPr>
                <w:rFonts w:ascii="Times New Roman" w:eastAsia="Times New Roman" w:hAnsi="Times New Roman"/>
                <w:sz w:val="16"/>
                <w:szCs w:val="16"/>
                <w:lang w:eastAsia="ru-RU"/>
              </w:rPr>
              <w:t> </w:t>
            </w:r>
          </w:p>
        </w:tc>
      </w:tr>
    </w:tbl>
    <w:p w:rsidR="005C2C9A" w:rsidRPr="00FA68F5" w:rsidRDefault="005C2C9A" w:rsidP="003F7131">
      <w:pPr>
        <w:autoSpaceDE w:val="0"/>
        <w:autoSpaceDN w:val="0"/>
        <w:adjustRightInd w:val="0"/>
        <w:spacing w:after="0" w:line="240" w:lineRule="auto"/>
        <w:ind w:firstLine="708"/>
        <w:jc w:val="both"/>
        <w:outlineLvl w:val="0"/>
        <w:rPr>
          <w:rFonts w:ascii="Times New Roman" w:hAnsi="Times New Roman"/>
          <w:sz w:val="24"/>
          <w:szCs w:val="24"/>
        </w:rPr>
      </w:pPr>
    </w:p>
    <w:p w:rsidR="00187349" w:rsidRPr="00FA68F5" w:rsidRDefault="003F7131" w:rsidP="003F7131">
      <w:pPr>
        <w:autoSpaceDE w:val="0"/>
        <w:autoSpaceDN w:val="0"/>
        <w:adjustRightInd w:val="0"/>
        <w:spacing w:after="0" w:line="240" w:lineRule="auto"/>
        <w:ind w:firstLine="708"/>
        <w:jc w:val="both"/>
        <w:outlineLvl w:val="0"/>
        <w:rPr>
          <w:rFonts w:ascii="Times New Roman" w:hAnsi="Times New Roman"/>
          <w:sz w:val="24"/>
          <w:szCs w:val="24"/>
        </w:rPr>
      </w:pPr>
      <w:r w:rsidRPr="00FA68F5">
        <w:rPr>
          <w:rFonts w:ascii="Times New Roman" w:hAnsi="Times New Roman"/>
          <w:sz w:val="24"/>
          <w:szCs w:val="24"/>
        </w:rPr>
        <w:t xml:space="preserve">Кредитные требования в части, обеспеченной гарантийным депозитом, собственными номинированными в той же валюте, что и требование, векселями Банка, находящимися в залоге у Банка в виде заклада, в размере 80% справедливой стоимости ценных бумаг, залогом золота в слитках, учитываются в целях расчета нормативов достаточности капитала с коэффициентом риска 0. </w:t>
      </w:r>
      <w:r w:rsidR="00BF777D" w:rsidRPr="00FA68F5">
        <w:rPr>
          <w:rFonts w:ascii="Times New Roman" w:hAnsi="Times New Roman"/>
          <w:sz w:val="24"/>
          <w:szCs w:val="24"/>
        </w:rPr>
        <w:t>По состоянию на 01.01.20</w:t>
      </w:r>
      <w:r w:rsidR="00D35E65" w:rsidRPr="00FA68F5">
        <w:rPr>
          <w:rFonts w:ascii="Times New Roman" w:hAnsi="Times New Roman"/>
          <w:sz w:val="24"/>
          <w:szCs w:val="24"/>
        </w:rPr>
        <w:t>20 г.</w:t>
      </w:r>
      <w:r w:rsidRPr="00FA68F5">
        <w:rPr>
          <w:rFonts w:ascii="Times New Roman" w:hAnsi="Times New Roman"/>
          <w:sz w:val="24"/>
          <w:szCs w:val="24"/>
        </w:rPr>
        <w:t xml:space="preserve"> снижение кредитного риска обеспеч</w:t>
      </w:r>
      <w:r w:rsidR="000B63FD" w:rsidRPr="00FA68F5">
        <w:rPr>
          <w:rFonts w:ascii="Times New Roman" w:hAnsi="Times New Roman"/>
          <w:sz w:val="24"/>
          <w:szCs w:val="24"/>
        </w:rPr>
        <w:t>ивалось</w:t>
      </w:r>
      <w:r w:rsidR="00187349" w:rsidRPr="00FA68F5">
        <w:rPr>
          <w:rFonts w:ascii="Times New Roman" w:hAnsi="Times New Roman"/>
          <w:sz w:val="24"/>
          <w:szCs w:val="24"/>
        </w:rPr>
        <w:t xml:space="preserve"> </w:t>
      </w:r>
      <w:r w:rsidRPr="00FA68F5">
        <w:rPr>
          <w:rFonts w:ascii="Times New Roman" w:hAnsi="Times New Roman"/>
          <w:sz w:val="24"/>
          <w:szCs w:val="24"/>
        </w:rPr>
        <w:t>собственными векселями, находящими</w:t>
      </w:r>
      <w:r w:rsidR="005A2597" w:rsidRPr="00FA68F5">
        <w:rPr>
          <w:rFonts w:ascii="Times New Roman" w:hAnsi="Times New Roman"/>
          <w:sz w:val="24"/>
          <w:szCs w:val="24"/>
        </w:rPr>
        <w:t>с</w:t>
      </w:r>
      <w:r w:rsidR="000B63FD" w:rsidRPr="00FA68F5">
        <w:rPr>
          <w:rFonts w:ascii="Times New Roman" w:hAnsi="Times New Roman"/>
          <w:sz w:val="24"/>
          <w:szCs w:val="24"/>
        </w:rPr>
        <w:t>я в закладе у Банка, в сумме 82,5</w:t>
      </w:r>
      <w:r w:rsidRPr="00FA68F5">
        <w:rPr>
          <w:rFonts w:ascii="Times New Roman" w:hAnsi="Times New Roman"/>
          <w:sz w:val="24"/>
          <w:szCs w:val="24"/>
        </w:rPr>
        <w:t xml:space="preserve"> мл</w:t>
      </w:r>
      <w:r w:rsidR="00C57428" w:rsidRPr="00FA68F5">
        <w:rPr>
          <w:rFonts w:ascii="Times New Roman" w:hAnsi="Times New Roman"/>
          <w:sz w:val="24"/>
          <w:szCs w:val="24"/>
        </w:rPr>
        <w:t xml:space="preserve">н. руб. </w:t>
      </w:r>
    </w:p>
    <w:p w:rsidR="00BF777D" w:rsidRPr="00FA68F5" w:rsidRDefault="00D35E65" w:rsidP="00BF777D">
      <w:pPr>
        <w:autoSpaceDE w:val="0"/>
        <w:autoSpaceDN w:val="0"/>
        <w:adjustRightInd w:val="0"/>
        <w:spacing w:after="0" w:line="240" w:lineRule="auto"/>
        <w:ind w:firstLine="708"/>
        <w:jc w:val="both"/>
        <w:outlineLvl w:val="0"/>
        <w:rPr>
          <w:rFonts w:ascii="Times New Roman" w:hAnsi="Times New Roman"/>
          <w:sz w:val="24"/>
          <w:szCs w:val="24"/>
        </w:rPr>
      </w:pPr>
      <w:r w:rsidRPr="00FA68F5">
        <w:rPr>
          <w:rFonts w:ascii="Times New Roman" w:hAnsi="Times New Roman"/>
          <w:sz w:val="24"/>
          <w:szCs w:val="24"/>
        </w:rPr>
        <w:t>По состоянию на 01.07.2019 г.</w:t>
      </w:r>
      <w:r w:rsidR="003F7131" w:rsidRPr="00FA68F5">
        <w:rPr>
          <w:rFonts w:ascii="Times New Roman" w:hAnsi="Times New Roman"/>
          <w:sz w:val="24"/>
          <w:szCs w:val="24"/>
        </w:rPr>
        <w:t xml:space="preserve"> с коэффициентом 0 учитывались кредитные требования, обеспеченные </w:t>
      </w:r>
      <w:r w:rsidR="00BF777D" w:rsidRPr="00FA68F5">
        <w:rPr>
          <w:rFonts w:ascii="Times New Roman" w:hAnsi="Times New Roman"/>
          <w:sz w:val="24"/>
          <w:szCs w:val="24"/>
        </w:rPr>
        <w:t xml:space="preserve">золотом в слитках в сумме 551 </w:t>
      </w:r>
      <w:proofErr w:type="spellStart"/>
      <w:r w:rsidR="00BF777D" w:rsidRPr="00FA68F5">
        <w:rPr>
          <w:rFonts w:ascii="Times New Roman" w:hAnsi="Times New Roman"/>
          <w:sz w:val="24"/>
          <w:szCs w:val="24"/>
        </w:rPr>
        <w:t>млн.руб</w:t>
      </w:r>
      <w:proofErr w:type="spellEnd"/>
      <w:r w:rsidR="00BF777D" w:rsidRPr="00FA68F5">
        <w:rPr>
          <w:rFonts w:ascii="Times New Roman" w:hAnsi="Times New Roman"/>
          <w:sz w:val="24"/>
          <w:szCs w:val="24"/>
        </w:rPr>
        <w:t xml:space="preserve">., а также собственными векселями, находящимися в закладе у Банка, в сумме 80 млн. руб. </w:t>
      </w:r>
    </w:p>
    <w:p w:rsidR="009B1673" w:rsidRPr="00FA68F5" w:rsidRDefault="009B1673" w:rsidP="009B1673">
      <w:pPr>
        <w:autoSpaceDE w:val="0"/>
        <w:autoSpaceDN w:val="0"/>
        <w:adjustRightInd w:val="0"/>
        <w:spacing w:after="0" w:line="240" w:lineRule="auto"/>
        <w:jc w:val="both"/>
        <w:rPr>
          <w:rFonts w:ascii="Times New Roman" w:eastAsiaTheme="minorHAnsi" w:hAnsi="Times New Roman"/>
          <w:sz w:val="24"/>
          <w:szCs w:val="24"/>
        </w:rPr>
      </w:pPr>
      <w:r w:rsidRPr="00FA68F5">
        <w:rPr>
          <w:rFonts w:ascii="Times New Roman" w:hAnsi="Times New Roman"/>
          <w:bCs/>
          <w:sz w:val="24"/>
          <w:szCs w:val="24"/>
        </w:rPr>
        <w:tab/>
        <w:t xml:space="preserve">Банк не использовал </w:t>
      </w:r>
      <w:r w:rsidRPr="00FA68F5">
        <w:rPr>
          <w:rFonts w:ascii="Times New Roman" w:eastAsiaTheme="minorHAnsi" w:hAnsi="Times New Roman"/>
          <w:sz w:val="24"/>
          <w:szCs w:val="24"/>
        </w:rPr>
        <w:t>кредитных рейтингов, присвоенных рейтинговыми агентствами, при оценке требований (обязательств), взвешенных по уровню риска.</w:t>
      </w:r>
    </w:p>
    <w:p w:rsidR="005133F2" w:rsidRPr="00FA68F5" w:rsidRDefault="005133F2" w:rsidP="009B1673">
      <w:pPr>
        <w:autoSpaceDE w:val="0"/>
        <w:autoSpaceDN w:val="0"/>
        <w:adjustRightInd w:val="0"/>
        <w:spacing w:after="0" w:line="240" w:lineRule="auto"/>
        <w:jc w:val="both"/>
        <w:rPr>
          <w:rFonts w:ascii="Times New Roman" w:eastAsiaTheme="minorHAnsi" w:hAnsi="Times New Roman"/>
          <w:sz w:val="24"/>
          <w:szCs w:val="24"/>
        </w:rPr>
      </w:pPr>
    </w:p>
    <w:p w:rsidR="00814E4D" w:rsidRPr="00FA68F5" w:rsidRDefault="00814E4D" w:rsidP="009B1673">
      <w:pPr>
        <w:autoSpaceDE w:val="0"/>
        <w:autoSpaceDN w:val="0"/>
        <w:adjustRightInd w:val="0"/>
        <w:spacing w:after="0" w:line="240" w:lineRule="auto"/>
        <w:jc w:val="both"/>
        <w:rPr>
          <w:rFonts w:ascii="Times New Roman" w:eastAsiaTheme="minorHAnsi" w:hAnsi="Times New Roman"/>
          <w:b/>
          <w:sz w:val="24"/>
          <w:szCs w:val="24"/>
        </w:rPr>
      </w:pPr>
      <w:r w:rsidRPr="00FA68F5">
        <w:rPr>
          <w:rFonts w:ascii="Times New Roman" w:eastAsiaTheme="minorHAnsi" w:hAnsi="Times New Roman"/>
          <w:b/>
          <w:sz w:val="24"/>
          <w:szCs w:val="24"/>
        </w:rPr>
        <w:t>Глава 4. Кредитный риск в соответствии со стандартизированным подходом</w:t>
      </w:r>
      <w:r w:rsidR="00121293" w:rsidRPr="00FA68F5">
        <w:rPr>
          <w:rFonts w:ascii="Times New Roman" w:eastAsiaTheme="minorHAnsi" w:hAnsi="Times New Roman"/>
          <w:b/>
          <w:sz w:val="24"/>
          <w:szCs w:val="24"/>
        </w:rPr>
        <w:t>.</w:t>
      </w:r>
    </w:p>
    <w:p w:rsidR="009B1673" w:rsidRPr="00FA68F5" w:rsidRDefault="009B1673" w:rsidP="00C240CE">
      <w:pPr>
        <w:autoSpaceDE w:val="0"/>
        <w:autoSpaceDN w:val="0"/>
        <w:adjustRightInd w:val="0"/>
        <w:spacing w:after="0" w:line="240" w:lineRule="auto"/>
        <w:outlineLvl w:val="0"/>
        <w:rPr>
          <w:rFonts w:ascii="Times New Roman" w:hAnsi="Times New Roman"/>
          <w:bCs/>
        </w:rPr>
      </w:pPr>
    </w:p>
    <w:p w:rsidR="00AC703A" w:rsidRPr="00FA68F5" w:rsidRDefault="00AC703A" w:rsidP="00AC703A">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hAnsi="Times New Roman"/>
          <w:bCs/>
          <w:sz w:val="24"/>
        </w:rPr>
        <w:t xml:space="preserve">Таблица 4.4. </w:t>
      </w:r>
      <w:r w:rsidRPr="00FA68F5">
        <w:rPr>
          <w:rFonts w:ascii="Times New Roman" w:eastAsiaTheme="minorHAnsi" w:hAnsi="Times New Roman"/>
          <w:sz w:val="24"/>
        </w:rPr>
        <w:t>Кредитный риск при применении стандартизированного подхода и эффективность от применения инструментов снижения кредитного риска в целях определения требований к капиталу</w:t>
      </w:r>
    </w:p>
    <w:p w:rsidR="00D3044B" w:rsidRDefault="00D3044B" w:rsidP="00202794">
      <w:pPr>
        <w:autoSpaceDE w:val="0"/>
        <w:autoSpaceDN w:val="0"/>
        <w:adjustRightInd w:val="0"/>
        <w:spacing w:after="0" w:line="240" w:lineRule="auto"/>
        <w:outlineLvl w:val="0"/>
        <w:rPr>
          <w:rFonts w:ascii="Times New Roman" w:eastAsiaTheme="minorHAnsi" w:hAnsi="Times New Roman"/>
          <w:sz w:val="24"/>
        </w:rPr>
      </w:pPr>
    </w:p>
    <w:p w:rsidR="00202794" w:rsidRPr="00FA68F5" w:rsidRDefault="00D3044B" w:rsidP="00202794">
      <w:pPr>
        <w:autoSpaceDE w:val="0"/>
        <w:autoSpaceDN w:val="0"/>
        <w:adjustRightInd w:val="0"/>
        <w:spacing w:after="0" w:line="240" w:lineRule="auto"/>
        <w:outlineLvl w:val="0"/>
        <w:rPr>
          <w:rFonts w:ascii="Times New Roman" w:eastAsiaTheme="minorHAnsi" w:hAnsi="Times New Roman"/>
          <w:sz w:val="24"/>
        </w:rPr>
      </w:pPr>
      <w:r>
        <w:rPr>
          <w:rFonts w:ascii="Times New Roman" w:eastAsiaTheme="minorHAnsi" w:hAnsi="Times New Roman"/>
          <w:sz w:val="24"/>
        </w:rPr>
        <w:t>н</w:t>
      </w:r>
      <w:r w:rsidR="000E7207" w:rsidRPr="00FA68F5">
        <w:rPr>
          <w:rFonts w:ascii="Times New Roman" w:eastAsiaTheme="minorHAnsi" w:hAnsi="Times New Roman"/>
          <w:sz w:val="24"/>
        </w:rPr>
        <w:t>а 01.01.2020</w:t>
      </w:r>
      <w:r w:rsidR="00202794" w:rsidRPr="00FA68F5">
        <w:rPr>
          <w:rFonts w:ascii="Times New Roman" w:eastAsiaTheme="minorHAnsi" w:hAnsi="Times New Roman"/>
          <w:sz w:val="24"/>
        </w:rPr>
        <w:t xml:space="preserve"> г.</w:t>
      </w:r>
    </w:p>
    <w:p w:rsidR="00202794" w:rsidRPr="00FA68F5" w:rsidRDefault="00C47CA4" w:rsidP="00202794">
      <w:pPr>
        <w:autoSpaceDE w:val="0"/>
        <w:autoSpaceDN w:val="0"/>
        <w:adjustRightInd w:val="0"/>
        <w:spacing w:after="0" w:line="240" w:lineRule="auto"/>
        <w:outlineLvl w:val="0"/>
        <w:rPr>
          <w:rFonts w:ascii="Times New Roman" w:eastAsiaTheme="minorHAnsi" w:hAnsi="Times New Roman"/>
          <w:sz w:val="24"/>
        </w:rPr>
      </w:pPr>
      <w:r w:rsidRPr="00FA68F5">
        <w:rPr>
          <w:noProof/>
          <w:lang w:eastAsia="ru-RU"/>
        </w:rPr>
        <w:lastRenderedPageBreak/>
        <w:drawing>
          <wp:inline distT="0" distB="0" distL="0" distR="0">
            <wp:extent cx="6133851" cy="4225308"/>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8997" cy="4235741"/>
                    </a:xfrm>
                    <a:prstGeom prst="rect">
                      <a:avLst/>
                    </a:prstGeom>
                    <a:noFill/>
                    <a:ln>
                      <a:noFill/>
                    </a:ln>
                  </pic:spPr>
                </pic:pic>
              </a:graphicData>
            </a:graphic>
          </wp:inline>
        </w:drawing>
      </w:r>
    </w:p>
    <w:p w:rsidR="00202794" w:rsidRPr="00FA68F5" w:rsidRDefault="00467A71" w:rsidP="00202794">
      <w:pPr>
        <w:autoSpaceDE w:val="0"/>
        <w:autoSpaceDN w:val="0"/>
        <w:adjustRightInd w:val="0"/>
        <w:spacing w:after="0" w:line="240" w:lineRule="auto"/>
        <w:outlineLvl w:val="0"/>
        <w:rPr>
          <w:rFonts w:ascii="Times New Roman" w:eastAsiaTheme="minorHAnsi" w:hAnsi="Times New Roman"/>
          <w:sz w:val="24"/>
        </w:rPr>
      </w:pPr>
      <w:r w:rsidRPr="00FA68F5">
        <w:rPr>
          <w:rFonts w:ascii="Times New Roman" w:eastAsiaTheme="minorHAnsi" w:hAnsi="Times New Roman"/>
          <w:sz w:val="24"/>
        </w:rPr>
        <w:t>на 01.07.2019</w:t>
      </w:r>
      <w:r w:rsidR="00202794" w:rsidRPr="00FA68F5">
        <w:rPr>
          <w:rFonts w:ascii="Times New Roman" w:eastAsiaTheme="minorHAnsi" w:hAnsi="Times New Roman"/>
          <w:sz w:val="24"/>
        </w:rPr>
        <w:t xml:space="preserve"> г.</w:t>
      </w:r>
    </w:p>
    <w:p w:rsidR="00816717" w:rsidRPr="00FA68F5" w:rsidRDefault="00863B34" w:rsidP="00EC0FD3">
      <w:pPr>
        <w:autoSpaceDE w:val="0"/>
        <w:autoSpaceDN w:val="0"/>
        <w:adjustRightInd w:val="0"/>
        <w:spacing w:after="0" w:line="240" w:lineRule="auto"/>
        <w:outlineLvl w:val="0"/>
        <w:rPr>
          <w:rFonts w:ascii="Times New Roman" w:eastAsiaTheme="minorHAnsi" w:hAnsi="Times New Roman"/>
        </w:rPr>
      </w:pPr>
      <w:r w:rsidRPr="00FA68F5">
        <w:rPr>
          <w:noProof/>
          <w:lang w:eastAsia="ru-RU"/>
        </w:rPr>
        <w:drawing>
          <wp:inline distT="0" distB="0" distL="0" distR="0">
            <wp:extent cx="6179736" cy="3942861"/>
            <wp:effectExtent l="0" t="0" r="0"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167" cy="3955896"/>
                    </a:xfrm>
                    <a:prstGeom prst="rect">
                      <a:avLst/>
                    </a:prstGeom>
                    <a:noFill/>
                    <a:ln>
                      <a:noFill/>
                    </a:ln>
                  </pic:spPr>
                </pic:pic>
              </a:graphicData>
            </a:graphic>
          </wp:inline>
        </w:drawing>
      </w:r>
    </w:p>
    <w:p w:rsidR="005F6C23" w:rsidRPr="00FA68F5" w:rsidRDefault="005F6C23" w:rsidP="005F6C23">
      <w:pPr>
        <w:spacing w:after="0" w:line="240" w:lineRule="auto"/>
        <w:ind w:firstLine="425"/>
        <w:jc w:val="both"/>
        <w:rPr>
          <w:rFonts w:ascii="Times New Roman" w:hAnsi="Times New Roman"/>
          <w:sz w:val="24"/>
        </w:rPr>
      </w:pPr>
      <w:r w:rsidRPr="00FA68F5">
        <w:rPr>
          <w:rFonts w:ascii="Times New Roman" w:hAnsi="Times New Roman"/>
          <w:sz w:val="24"/>
        </w:rPr>
        <w:lastRenderedPageBreak/>
        <w:t xml:space="preserve">Объем требований, взвешенных по уровню риска, </w:t>
      </w:r>
      <w:r w:rsidR="00F9394F" w:rsidRPr="00FA68F5">
        <w:rPr>
          <w:rFonts w:ascii="Times New Roman" w:hAnsi="Times New Roman"/>
          <w:sz w:val="24"/>
        </w:rPr>
        <w:t xml:space="preserve">существенно не изменился за второе </w:t>
      </w:r>
      <w:r w:rsidR="00BA643B" w:rsidRPr="00FA68F5">
        <w:rPr>
          <w:rFonts w:ascii="Times New Roman" w:hAnsi="Times New Roman"/>
          <w:sz w:val="24"/>
        </w:rPr>
        <w:t>полугодие 2019</w:t>
      </w:r>
      <w:r w:rsidR="00724141" w:rsidRPr="00FA68F5">
        <w:rPr>
          <w:rFonts w:ascii="Times New Roman" w:hAnsi="Times New Roman"/>
          <w:sz w:val="24"/>
        </w:rPr>
        <w:t xml:space="preserve"> года, при этом основное снижение</w:t>
      </w:r>
      <w:r w:rsidRPr="00FA68F5">
        <w:rPr>
          <w:rFonts w:ascii="Times New Roman" w:hAnsi="Times New Roman"/>
          <w:sz w:val="24"/>
        </w:rPr>
        <w:t xml:space="preserve"> </w:t>
      </w:r>
      <w:r w:rsidR="00724141" w:rsidRPr="00FA68F5">
        <w:rPr>
          <w:rFonts w:ascii="Times New Roman" w:hAnsi="Times New Roman"/>
          <w:sz w:val="24"/>
        </w:rPr>
        <w:t>произошло</w:t>
      </w:r>
      <w:r w:rsidRPr="00FA68F5">
        <w:rPr>
          <w:rFonts w:ascii="Times New Roman" w:hAnsi="Times New Roman"/>
          <w:sz w:val="24"/>
        </w:rPr>
        <w:t xml:space="preserve"> за счет активов и обязательств кредитного характера </w:t>
      </w:r>
      <w:r w:rsidR="00724141" w:rsidRPr="00FA68F5">
        <w:rPr>
          <w:rFonts w:ascii="Times New Roman" w:hAnsi="Times New Roman"/>
          <w:sz w:val="24"/>
        </w:rPr>
        <w:t>розничных заемщиков (контрагентов)</w:t>
      </w:r>
      <w:r w:rsidRPr="00FA68F5">
        <w:rPr>
          <w:rFonts w:ascii="Times New Roman" w:hAnsi="Times New Roman"/>
          <w:sz w:val="24"/>
        </w:rPr>
        <w:t xml:space="preserve">. </w:t>
      </w:r>
    </w:p>
    <w:p w:rsidR="005F6C23" w:rsidRPr="00FA68F5" w:rsidRDefault="005F6C23" w:rsidP="00AC703A">
      <w:pPr>
        <w:autoSpaceDE w:val="0"/>
        <w:autoSpaceDN w:val="0"/>
        <w:adjustRightInd w:val="0"/>
        <w:spacing w:after="0" w:line="240" w:lineRule="auto"/>
        <w:jc w:val="both"/>
        <w:outlineLvl w:val="0"/>
        <w:rPr>
          <w:rFonts w:ascii="Times New Roman" w:eastAsiaTheme="minorHAnsi" w:hAnsi="Times New Roman"/>
          <w:sz w:val="24"/>
        </w:rPr>
      </w:pPr>
    </w:p>
    <w:p w:rsidR="00AC703A" w:rsidRPr="00FA68F5" w:rsidRDefault="00AC703A" w:rsidP="00AC703A">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Таблица 4.5. Кредитные требования (обязательства) кредитной организации (банковской группы), оцениваемые по стандартизированному подходу, в разрезе портфелей, коэффициентов риска</w:t>
      </w:r>
      <w:r w:rsidR="00CC14DE" w:rsidRPr="00FA68F5">
        <w:rPr>
          <w:rFonts w:ascii="Times New Roman" w:eastAsiaTheme="minorHAnsi" w:hAnsi="Times New Roman"/>
          <w:sz w:val="24"/>
        </w:rPr>
        <w:t>:</w:t>
      </w:r>
    </w:p>
    <w:p w:rsidR="00EC0991" w:rsidRPr="00FA68F5" w:rsidRDefault="00EC0991" w:rsidP="00D22010">
      <w:pPr>
        <w:autoSpaceDE w:val="0"/>
        <w:autoSpaceDN w:val="0"/>
        <w:adjustRightInd w:val="0"/>
        <w:spacing w:after="0" w:line="240" w:lineRule="auto"/>
        <w:outlineLvl w:val="0"/>
        <w:rPr>
          <w:rFonts w:ascii="Times New Roman" w:eastAsiaTheme="minorHAnsi" w:hAnsi="Times New Roman"/>
          <w:sz w:val="24"/>
        </w:rPr>
      </w:pPr>
    </w:p>
    <w:p w:rsidR="00D22010" w:rsidRPr="00FA68F5" w:rsidRDefault="00467A71" w:rsidP="00D22010">
      <w:pPr>
        <w:autoSpaceDE w:val="0"/>
        <w:autoSpaceDN w:val="0"/>
        <w:adjustRightInd w:val="0"/>
        <w:spacing w:after="0" w:line="240" w:lineRule="auto"/>
        <w:outlineLvl w:val="0"/>
        <w:rPr>
          <w:rFonts w:ascii="Times New Roman" w:eastAsiaTheme="minorHAnsi" w:hAnsi="Times New Roman"/>
          <w:sz w:val="24"/>
        </w:rPr>
      </w:pPr>
      <w:r w:rsidRPr="00FA68F5">
        <w:rPr>
          <w:rFonts w:ascii="Times New Roman" w:eastAsiaTheme="minorHAnsi" w:hAnsi="Times New Roman"/>
          <w:sz w:val="24"/>
        </w:rPr>
        <w:t>на 01.01.2020</w:t>
      </w:r>
      <w:r w:rsidR="00D22010" w:rsidRPr="00FA68F5">
        <w:rPr>
          <w:rFonts w:ascii="Times New Roman" w:eastAsiaTheme="minorHAnsi" w:hAnsi="Times New Roman"/>
          <w:sz w:val="24"/>
        </w:rPr>
        <w:t xml:space="preserve"> г.</w:t>
      </w:r>
    </w:p>
    <w:p w:rsidR="00D22010" w:rsidRPr="00FA68F5" w:rsidRDefault="00D22010" w:rsidP="00D22010">
      <w:pPr>
        <w:autoSpaceDE w:val="0"/>
        <w:autoSpaceDN w:val="0"/>
        <w:adjustRightInd w:val="0"/>
        <w:spacing w:after="0" w:line="240" w:lineRule="auto"/>
        <w:jc w:val="right"/>
        <w:outlineLvl w:val="0"/>
        <w:rPr>
          <w:rFonts w:ascii="Times New Roman" w:eastAsiaTheme="minorHAnsi" w:hAnsi="Times New Roman"/>
          <w:sz w:val="24"/>
        </w:rPr>
      </w:pPr>
      <w:r w:rsidRPr="00FA68F5">
        <w:rPr>
          <w:rFonts w:ascii="Times New Roman" w:eastAsiaTheme="minorHAnsi" w:hAnsi="Times New Roman"/>
          <w:sz w:val="24"/>
        </w:rPr>
        <w:t>тыс. руб.</w:t>
      </w:r>
    </w:p>
    <w:p w:rsidR="00D22010" w:rsidRPr="00FA68F5" w:rsidRDefault="003A0977" w:rsidP="00D22010">
      <w:pPr>
        <w:autoSpaceDE w:val="0"/>
        <w:autoSpaceDN w:val="0"/>
        <w:adjustRightInd w:val="0"/>
        <w:spacing w:after="0" w:line="240" w:lineRule="auto"/>
        <w:outlineLvl w:val="0"/>
        <w:rPr>
          <w:rFonts w:ascii="Times New Roman" w:eastAsiaTheme="minorHAnsi" w:hAnsi="Times New Roman"/>
          <w:sz w:val="24"/>
        </w:rPr>
      </w:pPr>
      <w:r w:rsidRPr="00FA68F5">
        <w:rPr>
          <w:noProof/>
          <w:lang w:eastAsia="ru-RU"/>
        </w:rPr>
        <w:drawing>
          <wp:inline distT="0" distB="0" distL="0" distR="0">
            <wp:extent cx="6153053" cy="2769628"/>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1131" cy="2791269"/>
                    </a:xfrm>
                    <a:prstGeom prst="rect">
                      <a:avLst/>
                    </a:prstGeom>
                    <a:noFill/>
                    <a:ln>
                      <a:noFill/>
                    </a:ln>
                  </pic:spPr>
                </pic:pic>
              </a:graphicData>
            </a:graphic>
          </wp:inline>
        </w:drawing>
      </w:r>
    </w:p>
    <w:p w:rsidR="00234A17" w:rsidRPr="00FA68F5" w:rsidRDefault="00234A17" w:rsidP="00D22010">
      <w:pPr>
        <w:autoSpaceDE w:val="0"/>
        <w:autoSpaceDN w:val="0"/>
        <w:adjustRightInd w:val="0"/>
        <w:spacing w:after="0" w:line="240" w:lineRule="auto"/>
        <w:outlineLvl w:val="0"/>
        <w:rPr>
          <w:rFonts w:ascii="Times New Roman" w:eastAsiaTheme="minorHAnsi" w:hAnsi="Times New Roman"/>
          <w:sz w:val="24"/>
          <w:highlight w:val="yellow"/>
        </w:rPr>
      </w:pPr>
    </w:p>
    <w:p w:rsidR="00D22010" w:rsidRPr="00FA68F5" w:rsidRDefault="00EC0FD3" w:rsidP="00D22010">
      <w:pPr>
        <w:autoSpaceDE w:val="0"/>
        <w:autoSpaceDN w:val="0"/>
        <w:adjustRightInd w:val="0"/>
        <w:spacing w:after="0" w:line="240" w:lineRule="auto"/>
        <w:outlineLvl w:val="0"/>
        <w:rPr>
          <w:rFonts w:ascii="Times New Roman" w:eastAsiaTheme="minorHAnsi" w:hAnsi="Times New Roman"/>
          <w:sz w:val="24"/>
        </w:rPr>
      </w:pPr>
      <w:r w:rsidRPr="00FA68F5">
        <w:rPr>
          <w:rFonts w:ascii="Times New Roman" w:eastAsiaTheme="minorHAnsi" w:hAnsi="Times New Roman"/>
          <w:sz w:val="24"/>
        </w:rPr>
        <w:t>на 01.07.2019</w:t>
      </w:r>
      <w:r w:rsidR="00D22010" w:rsidRPr="00FA68F5">
        <w:rPr>
          <w:rFonts w:ascii="Times New Roman" w:eastAsiaTheme="minorHAnsi" w:hAnsi="Times New Roman"/>
          <w:sz w:val="24"/>
        </w:rPr>
        <w:t xml:space="preserve"> г.</w:t>
      </w:r>
    </w:p>
    <w:p w:rsidR="00AC703A" w:rsidRPr="00FA68F5" w:rsidRDefault="00AC703A" w:rsidP="00AC703A">
      <w:pPr>
        <w:autoSpaceDE w:val="0"/>
        <w:autoSpaceDN w:val="0"/>
        <w:adjustRightInd w:val="0"/>
        <w:spacing w:after="0" w:line="240" w:lineRule="auto"/>
        <w:jc w:val="right"/>
        <w:outlineLvl w:val="0"/>
        <w:rPr>
          <w:rFonts w:ascii="Times New Roman" w:eastAsiaTheme="minorHAnsi" w:hAnsi="Times New Roman"/>
          <w:sz w:val="24"/>
        </w:rPr>
      </w:pPr>
      <w:r w:rsidRPr="00FA68F5">
        <w:rPr>
          <w:rFonts w:ascii="Times New Roman" w:eastAsiaTheme="minorHAnsi" w:hAnsi="Times New Roman"/>
          <w:sz w:val="24"/>
        </w:rPr>
        <w:t>тыс. руб.</w:t>
      </w:r>
    </w:p>
    <w:p w:rsidR="00ED5494" w:rsidRPr="00FA68F5" w:rsidRDefault="00EC0FD3" w:rsidP="00ED5494">
      <w:pPr>
        <w:autoSpaceDE w:val="0"/>
        <w:autoSpaceDN w:val="0"/>
        <w:adjustRightInd w:val="0"/>
        <w:spacing w:after="0" w:line="240" w:lineRule="auto"/>
        <w:outlineLvl w:val="0"/>
        <w:rPr>
          <w:noProof/>
          <w:lang w:eastAsia="ru-RU"/>
        </w:rPr>
      </w:pPr>
      <w:r w:rsidRPr="00FA68F5">
        <w:rPr>
          <w:noProof/>
          <w:lang w:eastAsia="ru-RU"/>
        </w:rPr>
        <w:drawing>
          <wp:inline distT="0" distB="0" distL="0" distR="0">
            <wp:extent cx="6184609" cy="3292475"/>
            <wp:effectExtent l="0" t="0" r="6985"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6585" cy="3320145"/>
                    </a:xfrm>
                    <a:prstGeom prst="rect">
                      <a:avLst/>
                    </a:prstGeom>
                    <a:noFill/>
                    <a:ln>
                      <a:noFill/>
                    </a:ln>
                  </pic:spPr>
                </pic:pic>
              </a:graphicData>
            </a:graphic>
          </wp:inline>
        </w:drawing>
      </w:r>
    </w:p>
    <w:p w:rsidR="00EC0FD3" w:rsidRPr="00FA68F5" w:rsidRDefault="00EC0FD3" w:rsidP="00ED5494">
      <w:pPr>
        <w:autoSpaceDE w:val="0"/>
        <w:autoSpaceDN w:val="0"/>
        <w:adjustRightInd w:val="0"/>
        <w:spacing w:after="0" w:line="240" w:lineRule="auto"/>
        <w:outlineLvl w:val="0"/>
        <w:rPr>
          <w:rFonts w:ascii="Times New Roman" w:eastAsiaTheme="minorHAnsi" w:hAnsi="Times New Roman"/>
          <w:sz w:val="24"/>
        </w:rPr>
      </w:pPr>
    </w:p>
    <w:p w:rsidR="0016703A" w:rsidRPr="00FA68F5" w:rsidRDefault="00BA643B" w:rsidP="0016703A">
      <w:pPr>
        <w:autoSpaceDE w:val="0"/>
        <w:autoSpaceDN w:val="0"/>
        <w:adjustRightInd w:val="0"/>
        <w:spacing w:after="0" w:line="240" w:lineRule="auto"/>
        <w:ind w:left="-142" w:firstLine="850"/>
        <w:jc w:val="both"/>
        <w:outlineLvl w:val="0"/>
        <w:rPr>
          <w:rFonts w:ascii="Times New Roman" w:eastAsiaTheme="minorHAnsi" w:hAnsi="Times New Roman"/>
          <w:sz w:val="24"/>
        </w:rPr>
      </w:pPr>
      <w:r w:rsidRPr="00FA68F5">
        <w:rPr>
          <w:rFonts w:ascii="Times New Roman" w:eastAsiaTheme="minorHAnsi" w:hAnsi="Times New Roman"/>
          <w:sz w:val="24"/>
        </w:rPr>
        <w:lastRenderedPageBreak/>
        <w:t>Во втором полугодии 2019</w:t>
      </w:r>
      <w:r w:rsidR="0016703A" w:rsidRPr="00FA68F5">
        <w:rPr>
          <w:rFonts w:ascii="Times New Roman" w:eastAsiaTheme="minorHAnsi" w:hAnsi="Times New Roman"/>
          <w:sz w:val="24"/>
        </w:rPr>
        <w:t xml:space="preserve"> года балансовая стоимость кредитных требований (обяза</w:t>
      </w:r>
      <w:r w:rsidR="000A5131" w:rsidRPr="00FA68F5">
        <w:rPr>
          <w:rFonts w:ascii="Times New Roman" w:eastAsiaTheme="minorHAnsi" w:hAnsi="Times New Roman"/>
          <w:sz w:val="24"/>
        </w:rPr>
        <w:t xml:space="preserve">тельств) увеличилась на 79,28 </w:t>
      </w:r>
      <w:proofErr w:type="spellStart"/>
      <w:r w:rsidR="000A5131" w:rsidRPr="00FA68F5">
        <w:rPr>
          <w:rFonts w:ascii="Times New Roman" w:eastAsiaTheme="minorHAnsi" w:hAnsi="Times New Roman"/>
          <w:sz w:val="24"/>
        </w:rPr>
        <w:t>млн.</w:t>
      </w:r>
      <w:r w:rsidR="0016703A" w:rsidRPr="00FA68F5">
        <w:rPr>
          <w:rFonts w:ascii="Times New Roman" w:eastAsiaTheme="minorHAnsi" w:hAnsi="Times New Roman"/>
          <w:sz w:val="24"/>
        </w:rPr>
        <w:t>руб</w:t>
      </w:r>
      <w:proofErr w:type="spellEnd"/>
      <w:r w:rsidR="0016703A" w:rsidRPr="00FA68F5">
        <w:rPr>
          <w:rFonts w:ascii="Times New Roman" w:eastAsiaTheme="minorHAnsi" w:hAnsi="Times New Roman"/>
          <w:sz w:val="24"/>
        </w:rPr>
        <w:t xml:space="preserve">. </w:t>
      </w:r>
      <w:r w:rsidR="005C33C9" w:rsidRPr="00FA68F5">
        <w:rPr>
          <w:rFonts w:ascii="Times New Roman" w:eastAsiaTheme="minorHAnsi" w:hAnsi="Times New Roman"/>
          <w:sz w:val="24"/>
        </w:rPr>
        <w:t>Основной прирост произошел в рамках кредитных требований (обязате</w:t>
      </w:r>
      <w:r w:rsidR="000A5131" w:rsidRPr="00FA68F5">
        <w:rPr>
          <w:rFonts w:ascii="Times New Roman" w:eastAsiaTheme="minorHAnsi" w:hAnsi="Times New Roman"/>
          <w:sz w:val="24"/>
        </w:rPr>
        <w:t xml:space="preserve">льств) с коэффициентом риска 75% - 3 012 </w:t>
      </w:r>
      <w:proofErr w:type="spellStart"/>
      <w:r w:rsidR="000A5131" w:rsidRPr="00FA68F5">
        <w:rPr>
          <w:rFonts w:ascii="Times New Roman" w:eastAsiaTheme="minorHAnsi" w:hAnsi="Times New Roman"/>
          <w:sz w:val="24"/>
        </w:rPr>
        <w:t>млн.руб</w:t>
      </w:r>
      <w:proofErr w:type="spellEnd"/>
      <w:r w:rsidR="000A5131" w:rsidRPr="00FA68F5">
        <w:rPr>
          <w:rFonts w:ascii="Times New Roman" w:eastAsiaTheme="minorHAnsi" w:hAnsi="Times New Roman"/>
          <w:sz w:val="24"/>
        </w:rPr>
        <w:t xml:space="preserve">. </w:t>
      </w:r>
    </w:p>
    <w:p w:rsidR="00E644BF" w:rsidRPr="00FA68F5" w:rsidRDefault="00E644BF" w:rsidP="00DE6836">
      <w:pPr>
        <w:autoSpaceDE w:val="0"/>
        <w:autoSpaceDN w:val="0"/>
        <w:adjustRightInd w:val="0"/>
        <w:spacing w:after="0" w:line="240" w:lineRule="auto"/>
        <w:jc w:val="both"/>
        <w:outlineLvl w:val="0"/>
        <w:rPr>
          <w:rFonts w:ascii="Times New Roman" w:eastAsiaTheme="minorHAnsi" w:hAnsi="Times New Roman"/>
          <w:sz w:val="24"/>
        </w:rPr>
      </w:pPr>
    </w:p>
    <w:p w:rsidR="00E644BF" w:rsidRPr="00FA68F5" w:rsidRDefault="00DE6836" w:rsidP="00DE6836">
      <w:pPr>
        <w:autoSpaceDE w:val="0"/>
        <w:autoSpaceDN w:val="0"/>
        <w:adjustRightInd w:val="0"/>
        <w:spacing w:after="120" w:line="240" w:lineRule="auto"/>
        <w:jc w:val="both"/>
        <w:outlineLvl w:val="0"/>
        <w:rPr>
          <w:rFonts w:ascii="Times New Roman" w:eastAsiaTheme="minorHAnsi" w:hAnsi="Times New Roman"/>
          <w:b/>
          <w:sz w:val="24"/>
        </w:rPr>
      </w:pPr>
      <w:r w:rsidRPr="00FA68F5">
        <w:rPr>
          <w:rFonts w:ascii="Times New Roman" w:eastAsiaTheme="minorHAnsi" w:hAnsi="Times New Roman"/>
          <w:b/>
          <w:sz w:val="24"/>
        </w:rPr>
        <w:t>Глава 5. Кредитный риск в соответствии с подходом на основе внутренних рейтингов</w:t>
      </w:r>
    </w:p>
    <w:p w:rsidR="00AC703A" w:rsidRPr="007D7B25" w:rsidRDefault="00DE6836" w:rsidP="00DE6836">
      <w:pPr>
        <w:autoSpaceDE w:val="0"/>
        <w:autoSpaceDN w:val="0"/>
        <w:adjustRightInd w:val="0"/>
        <w:spacing w:after="0" w:line="240" w:lineRule="auto"/>
        <w:ind w:firstLine="708"/>
        <w:outlineLvl w:val="0"/>
        <w:rPr>
          <w:rFonts w:ascii="Times New Roman" w:eastAsiaTheme="minorHAnsi" w:hAnsi="Times New Roman"/>
          <w:sz w:val="24"/>
          <w:szCs w:val="24"/>
        </w:rPr>
      </w:pPr>
      <w:r w:rsidRPr="007D7B25">
        <w:rPr>
          <w:rFonts w:ascii="Times New Roman" w:eastAsiaTheme="minorHAnsi" w:hAnsi="Times New Roman"/>
          <w:sz w:val="24"/>
          <w:szCs w:val="24"/>
        </w:rPr>
        <w:t xml:space="preserve">Информация о кредитном риске в соответствии с подходом на основе внутренних рейтингов не представляется в связи с отсутствием у Банка разрешения на применение ПВР в регуляторных целях. Данные по форме таблиц 4.6 – 4.10 раздела </w:t>
      </w:r>
      <w:r w:rsidRPr="007D7B25">
        <w:rPr>
          <w:rFonts w:ascii="Times New Roman" w:eastAsiaTheme="minorHAnsi" w:hAnsi="Times New Roman"/>
          <w:sz w:val="24"/>
          <w:szCs w:val="24"/>
          <w:lang w:val="en-US"/>
        </w:rPr>
        <w:t>IV</w:t>
      </w:r>
      <w:r w:rsidRPr="007D7B25">
        <w:rPr>
          <w:rFonts w:ascii="Times New Roman" w:eastAsiaTheme="minorHAnsi" w:hAnsi="Times New Roman"/>
          <w:sz w:val="24"/>
          <w:szCs w:val="24"/>
        </w:rPr>
        <w:t xml:space="preserve"> Указания Банка России № 4482-У не раскрываются.</w:t>
      </w:r>
    </w:p>
    <w:p w:rsidR="00DE6836" w:rsidRPr="00FA68F5" w:rsidRDefault="00DE6836" w:rsidP="00F13F68">
      <w:pPr>
        <w:autoSpaceDE w:val="0"/>
        <w:autoSpaceDN w:val="0"/>
        <w:adjustRightInd w:val="0"/>
        <w:spacing w:after="0" w:line="240" w:lineRule="auto"/>
        <w:outlineLvl w:val="0"/>
        <w:rPr>
          <w:rFonts w:ascii="Times New Roman" w:hAnsi="Times New Roman"/>
          <w:b/>
          <w:bCs/>
          <w:sz w:val="24"/>
        </w:rPr>
      </w:pPr>
    </w:p>
    <w:p w:rsidR="00AC703A" w:rsidRPr="00FA68F5" w:rsidRDefault="00E644BF" w:rsidP="00DE6836">
      <w:pPr>
        <w:autoSpaceDE w:val="0"/>
        <w:autoSpaceDN w:val="0"/>
        <w:adjustRightInd w:val="0"/>
        <w:spacing w:after="120" w:line="240" w:lineRule="auto"/>
        <w:outlineLvl w:val="0"/>
        <w:rPr>
          <w:rFonts w:ascii="Times New Roman" w:hAnsi="Times New Roman"/>
          <w:b/>
          <w:bCs/>
          <w:sz w:val="24"/>
        </w:rPr>
      </w:pPr>
      <w:r w:rsidRPr="00FA68F5">
        <w:rPr>
          <w:rFonts w:ascii="Times New Roman" w:hAnsi="Times New Roman"/>
          <w:b/>
          <w:bCs/>
          <w:sz w:val="24"/>
        </w:rPr>
        <w:t xml:space="preserve">Раздел </w:t>
      </w:r>
      <w:r w:rsidRPr="00FA68F5">
        <w:rPr>
          <w:rFonts w:ascii="Times New Roman" w:hAnsi="Times New Roman"/>
          <w:b/>
          <w:bCs/>
          <w:sz w:val="24"/>
          <w:lang w:val="en-US"/>
        </w:rPr>
        <w:t>V</w:t>
      </w:r>
      <w:r w:rsidRPr="00FA68F5">
        <w:rPr>
          <w:rFonts w:ascii="Times New Roman" w:hAnsi="Times New Roman"/>
          <w:b/>
          <w:bCs/>
          <w:sz w:val="24"/>
        </w:rPr>
        <w:t xml:space="preserve">. </w:t>
      </w:r>
      <w:r w:rsidR="00F13F68" w:rsidRPr="00FA68F5">
        <w:rPr>
          <w:rFonts w:ascii="Times New Roman" w:hAnsi="Times New Roman"/>
          <w:b/>
          <w:bCs/>
          <w:sz w:val="24"/>
        </w:rPr>
        <w:t>Кредитный риск контрагента</w:t>
      </w:r>
      <w:r w:rsidRPr="00FA68F5">
        <w:rPr>
          <w:rFonts w:ascii="Times New Roman" w:hAnsi="Times New Roman"/>
          <w:b/>
          <w:bCs/>
          <w:sz w:val="24"/>
        </w:rPr>
        <w:t>.</w:t>
      </w:r>
    </w:p>
    <w:p w:rsidR="00E644BF" w:rsidRPr="00FA68F5" w:rsidRDefault="00E644BF" w:rsidP="00DE6836">
      <w:pPr>
        <w:autoSpaceDE w:val="0"/>
        <w:autoSpaceDN w:val="0"/>
        <w:adjustRightInd w:val="0"/>
        <w:spacing w:after="120" w:line="240" w:lineRule="auto"/>
        <w:outlineLvl w:val="0"/>
        <w:rPr>
          <w:rFonts w:ascii="Times New Roman" w:hAnsi="Times New Roman"/>
          <w:b/>
          <w:bCs/>
          <w:sz w:val="24"/>
        </w:rPr>
      </w:pPr>
      <w:r w:rsidRPr="00FA68F5">
        <w:rPr>
          <w:rFonts w:ascii="Times New Roman" w:hAnsi="Times New Roman"/>
          <w:b/>
          <w:bCs/>
          <w:sz w:val="24"/>
        </w:rPr>
        <w:t>Глава 6. Общая информация о величине кредитного риска контрагента.</w:t>
      </w:r>
    </w:p>
    <w:p w:rsidR="00417929" w:rsidRPr="00FA68F5" w:rsidRDefault="00064547" w:rsidP="00A06EAA">
      <w:pPr>
        <w:autoSpaceDE w:val="0"/>
        <w:autoSpaceDN w:val="0"/>
        <w:adjustRightInd w:val="0"/>
        <w:spacing w:after="0" w:line="240" w:lineRule="auto"/>
        <w:ind w:firstLine="709"/>
        <w:jc w:val="both"/>
        <w:outlineLvl w:val="0"/>
        <w:rPr>
          <w:rFonts w:ascii="Times New Roman" w:eastAsiaTheme="minorHAnsi" w:hAnsi="Times New Roman"/>
          <w:sz w:val="24"/>
          <w:szCs w:val="24"/>
        </w:rPr>
      </w:pPr>
      <w:r w:rsidRPr="00FA68F5">
        <w:rPr>
          <w:rFonts w:ascii="Times New Roman" w:hAnsi="Times New Roman"/>
          <w:sz w:val="24"/>
          <w:szCs w:val="24"/>
        </w:rPr>
        <w:t xml:space="preserve">В целях оценки </w:t>
      </w:r>
      <w:r w:rsidRPr="00FA68F5">
        <w:rPr>
          <w:rFonts w:ascii="Times New Roman" w:eastAsiaTheme="minorHAnsi" w:hAnsi="Times New Roman"/>
          <w:sz w:val="24"/>
          <w:szCs w:val="24"/>
        </w:rPr>
        <w:t xml:space="preserve">кредитного риска дефолта контрагента до завершения расчетов по операциям с производными финансовыми инструментами, сделками РЕПО и аналогичными сделками (кредитный риск контрагента) применяется методика, установленная </w:t>
      </w:r>
      <w:hyperlink r:id="rId28" w:history="1">
        <w:r w:rsidRPr="00FA68F5">
          <w:rPr>
            <w:rFonts w:ascii="Times New Roman" w:eastAsiaTheme="minorHAnsi" w:hAnsi="Times New Roman"/>
            <w:sz w:val="24"/>
            <w:szCs w:val="24"/>
          </w:rPr>
          <w:t>Приложениями 3</w:t>
        </w:r>
      </w:hyperlink>
      <w:r w:rsidR="00644612" w:rsidRPr="00FA68F5">
        <w:rPr>
          <w:rFonts w:ascii="Times New Roman" w:eastAsiaTheme="minorHAnsi" w:hAnsi="Times New Roman"/>
          <w:sz w:val="24"/>
          <w:szCs w:val="24"/>
        </w:rPr>
        <w:t xml:space="preserve"> «</w:t>
      </w:r>
      <w:r w:rsidRPr="00FA68F5">
        <w:rPr>
          <w:rFonts w:ascii="Times New Roman" w:eastAsiaTheme="minorHAnsi" w:hAnsi="Times New Roman"/>
          <w:sz w:val="24"/>
          <w:szCs w:val="24"/>
        </w:rPr>
        <w:t>Методика расчета кредитного риска по прои</w:t>
      </w:r>
      <w:r w:rsidR="00644612" w:rsidRPr="00FA68F5">
        <w:rPr>
          <w:rFonts w:ascii="Times New Roman" w:eastAsiaTheme="minorHAnsi" w:hAnsi="Times New Roman"/>
          <w:sz w:val="24"/>
          <w:szCs w:val="24"/>
        </w:rPr>
        <w:t>зводным финансовым инструментам»</w:t>
      </w:r>
      <w:r w:rsidRPr="00FA68F5">
        <w:rPr>
          <w:rFonts w:ascii="Times New Roman" w:eastAsiaTheme="minorHAnsi" w:hAnsi="Times New Roman"/>
          <w:sz w:val="24"/>
          <w:szCs w:val="24"/>
        </w:rPr>
        <w:t xml:space="preserve"> и </w:t>
      </w:r>
      <w:hyperlink r:id="rId29" w:history="1">
        <w:r w:rsidRPr="00FA68F5">
          <w:rPr>
            <w:rFonts w:ascii="Times New Roman" w:eastAsiaTheme="minorHAnsi" w:hAnsi="Times New Roman"/>
            <w:sz w:val="24"/>
            <w:szCs w:val="24"/>
          </w:rPr>
          <w:t>7</w:t>
        </w:r>
      </w:hyperlink>
      <w:r w:rsidR="00644612" w:rsidRPr="00FA68F5">
        <w:rPr>
          <w:rFonts w:ascii="Times New Roman" w:eastAsiaTheme="minorHAnsi" w:hAnsi="Times New Roman"/>
          <w:sz w:val="24"/>
          <w:szCs w:val="24"/>
        </w:rPr>
        <w:t xml:space="preserve"> «</w:t>
      </w:r>
      <w:r w:rsidRPr="00FA68F5">
        <w:rPr>
          <w:rFonts w:ascii="Times New Roman" w:eastAsiaTheme="minorHAnsi" w:hAnsi="Times New Roman"/>
          <w:sz w:val="24"/>
          <w:szCs w:val="24"/>
        </w:rPr>
        <w:t xml:space="preserve">Методика расчета риска изменения стоимости кредитного требования в результате ухудшения </w:t>
      </w:r>
      <w:r w:rsidR="00644612" w:rsidRPr="00FA68F5">
        <w:rPr>
          <w:rFonts w:ascii="Times New Roman" w:eastAsiaTheme="minorHAnsi" w:hAnsi="Times New Roman"/>
          <w:sz w:val="24"/>
          <w:szCs w:val="24"/>
        </w:rPr>
        <w:t>кредитного качества контрагента»</w:t>
      </w:r>
      <w:r w:rsidRPr="00FA68F5">
        <w:rPr>
          <w:rFonts w:ascii="Times New Roman" w:eastAsiaTheme="minorHAnsi" w:hAnsi="Times New Roman"/>
          <w:sz w:val="24"/>
          <w:szCs w:val="24"/>
        </w:rPr>
        <w:t xml:space="preserve"> к Инструкции Банка России N 180-И.</w:t>
      </w:r>
    </w:p>
    <w:p w:rsidR="00064547" w:rsidRPr="00FA68F5" w:rsidRDefault="00064547" w:rsidP="00064547">
      <w:pPr>
        <w:autoSpaceDE w:val="0"/>
        <w:autoSpaceDN w:val="0"/>
        <w:adjustRightInd w:val="0"/>
        <w:spacing w:after="0" w:line="240" w:lineRule="auto"/>
        <w:ind w:firstLine="708"/>
        <w:jc w:val="both"/>
        <w:outlineLvl w:val="0"/>
        <w:rPr>
          <w:rFonts w:ascii="Times New Roman" w:hAnsi="Times New Roman"/>
          <w:bCs/>
          <w:sz w:val="24"/>
          <w:szCs w:val="24"/>
        </w:rPr>
      </w:pPr>
      <w:r w:rsidRPr="00FA68F5">
        <w:rPr>
          <w:rFonts w:ascii="Times New Roman" w:hAnsi="Times New Roman"/>
          <w:sz w:val="24"/>
          <w:szCs w:val="24"/>
        </w:rPr>
        <w:t>Контроль и ограничение риска, а также контроль ожидаемых потерь банка вследствие дефолта контрагента осуществляются при помощи системы лимитов, функционирующей для каждой линии бизнеса. Объем устанавливаемого лимита определяется уровнем риска контрагента, который рассчитывается на основе оценки финансового и нефинансового (качественного) положения контрагента. В качестве нефинансовых факторов используются показатели рынка и внешнего влияния, характеристики качества управления, оценка деловой репутации и другие факторы.</w:t>
      </w:r>
    </w:p>
    <w:p w:rsidR="00417929" w:rsidRPr="00FA68F5" w:rsidRDefault="00417929" w:rsidP="00417929">
      <w:pPr>
        <w:spacing w:after="0" w:line="240" w:lineRule="auto"/>
        <w:jc w:val="both"/>
        <w:rPr>
          <w:rFonts w:ascii="Times New Roman" w:hAnsi="Times New Roman"/>
          <w:sz w:val="24"/>
          <w:szCs w:val="24"/>
        </w:rPr>
      </w:pPr>
      <w:r w:rsidRPr="00FA68F5">
        <w:rPr>
          <w:rFonts w:ascii="Times New Roman" w:hAnsi="Times New Roman"/>
          <w:sz w:val="24"/>
          <w:szCs w:val="24"/>
        </w:rPr>
        <w:t>Таблица 5.1. Информация о подходах, применяемых в целях оценки кредитного риска контрагента</w:t>
      </w:r>
    </w:p>
    <w:p w:rsidR="007D2A85" w:rsidRPr="00FA68F5" w:rsidRDefault="006848B1" w:rsidP="007D2A85">
      <w:pPr>
        <w:spacing w:after="0" w:line="240" w:lineRule="auto"/>
        <w:jc w:val="both"/>
        <w:rPr>
          <w:rFonts w:ascii="Times New Roman" w:hAnsi="Times New Roman"/>
          <w:sz w:val="24"/>
          <w:szCs w:val="24"/>
        </w:rPr>
      </w:pPr>
      <w:r w:rsidRPr="00FA68F5">
        <w:rPr>
          <w:rFonts w:ascii="Times New Roman" w:hAnsi="Times New Roman"/>
          <w:sz w:val="24"/>
          <w:szCs w:val="24"/>
        </w:rPr>
        <w:t>на 01.01.2020</w:t>
      </w:r>
      <w:r w:rsidR="007D2A85" w:rsidRPr="00FA68F5">
        <w:rPr>
          <w:rFonts w:ascii="Times New Roman" w:hAnsi="Times New Roman"/>
          <w:sz w:val="24"/>
          <w:szCs w:val="24"/>
        </w:rPr>
        <w:t xml:space="preserve"> г.</w:t>
      </w:r>
    </w:p>
    <w:p w:rsidR="007D2A85" w:rsidRPr="00FA68F5" w:rsidRDefault="007D2A85" w:rsidP="007D2A85">
      <w:pPr>
        <w:autoSpaceDE w:val="0"/>
        <w:autoSpaceDN w:val="0"/>
        <w:adjustRightInd w:val="0"/>
        <w:spacing w:after="0" w:line="240" w:lineRule="auto"/>
        <w:jc w:val="right"/>
        <w:outlineLvl w:val="0"/>
        <w:rPr>
          <w:rFonts w:ascii="Times New Roman" w:eastAsiaTheme="minorHAnsi" w:hAnsi="Times New Roman"/>
          <w:sz w:val="24"/>
        </w:rPr>
      </w:pPr>
      <w:r w:rsidRPr="00FA68F5">
        <w:rPr>
          <w:rFonts w:ascii="Times New Roman" w:eastAsiaTheme="minorHAnsi" w:hAnsi="Times New Roman"/>
          <w:sz w:val="24"/>
        </w:rPr>
        <w:t>тыс. руб.</w:t>
      </w:r>
    </w:p>
    <w:p w:rsidR="007D2A85" w:rsidRPr="00FA68F5" w:rsidRDefault="009D73AC" w:rsidP="00417929">
      <w:pPr>
        <w:spacing w:after="0" w:line="240" w:lineRule="auto"/>
        <w:jc w:val="both"/>
        <w:rPr>
          <w:rFonts w:ascii="Times New Roman" w:hAnsi="Times New Roman"/>
          <w:sz w:val="24"/>
          <w:szCs w:val="24"/>
        </w:rPr>
      </w:pPr>
      <w:r w:rsidRPr="00FA68F5">
        <w:rPr>
          <w:noProof/>
          <w:lang w:eastAsia="ru-RU"/>
        </w:rPr>
        <w:drawing>
          <wp:inline distT="0" distB="0" distL="0" distR="0">
            <wp:extent cx="5940425" cy="3344142"/>
            <wp:effectExtent l="0" t="0" r="317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3344142"/>
                    </a:xfrm>
                    <a:prstGeom prst="rect">
                      <a:avLst/>
                    </a:prstGeom>
                    <a:noFill/>
                    <a:ln>
                      <a:noFill/>
                    </a:ln>
                  </pic:spPr>
                </pic:pic>
              </a:graphicData>
            </a:graphic>
          </wp:inline>
        </w:drawing>
      </w:r>
    </w:p>
    <w:p w:rsidR="007D2A85" w:rsidRPr="00FA68F5" w:rsidRDefault="00E34A99" w:rsidP="00417929">
      <w:pPr>
        <w:spacing w:after="0" w:line="240" w:lineRule="auto"/>
        <w:jc w:val="both"/>
        <w:rPr>
          <w:rFonts w:ascii="Times New Roman" w:hAnsi="Times New Roman"/>
          <w:sz w:val="24"/>
          <w:szCs w:val="24"/>
        </w:rPr>
      </w:pPr>
      <w:r w:rsidRPr="00FA68F5">
        <w:rPr>
          <w:rFonts w:ascii="Times New Roman" w:hAnsi="Times New Roman"/>
          <w:sz w:val="24"/>
          <w:szCs w:val="24"/>
        </w:rPr>
        <w:lastRenderedPageBreak/>
        <w:t>на 01.07.2019</w:t>
      </w:r>
      <w:r w:rsidR="007D2A85" w:rsidRPr="00FA68F5">
        <w:rPr>
          <w:rFonts w:ascii="Times New Roman" w:hAnsi="Times New Roman"/>
          <w:sz w:val="24"/>
          <w:szCs w:val="24"/>
        </w:rPr>
        <w:t xml:space="preserve"> г.</w:t>
      </w:r>
    </w:p>
    <w:p w:rsidR="00417929" w:rsidRPr="00FA68F5" w:rsidRDefault="00417929" w:rsidP="00417929">
      <w:pPr>
        <w:autoSpaceDE w:val="0"/>
        <w:autoSpaceDN w:val="0"/>
        <w:adjustRightInd w:val="0"/>
        <w:spacing w:after="0" w:line="240" w:lineRule="auto"/>
        <w:jc w:val="right"/>
        <w:outlineLvl w:val="0"/>
        <w:rPr>
          <w:rFonts w:ascii="Times New Roman" w:eastAsiaTheme="minorHAnsi" w:hAnsi="Times New Roman"/>
          <w:sz w:val="24"/>
        </w:rPr>
      </w:pPr>
      <w:r w:rsidRPr="00FA68F5">
        <w:rPr>
          <w:rFonts w:ascii="Times New Roman" w:eastAsiaTheme="minorHAnsi" w:hAnsi="Times New Roman"/>
          <w:sz w:val="24"/>
        </w:rPr>
        <w:t>тыс. руб.</w:t>
      </w:r>
    </w:p>
    <w:p w:rsidR="00512792" w:rsidRPr="00FA68F5" w:rsidRDefault="00512792" w:rsidP="00366B62">
      <w:pPr>
        <w:spacing w:after="0" w:line="240" w:lineRule="auto"/>
        <w:jc w:val="both"/>
        <w:rPr>
          <w:rFonts w:ascii="Times New Roman" w:eastAsiaTheme="minorHAnsi" w:hAnsi="Times New Roman"/>
          <w:sz w:val="24"/>
        </w:rPr>
      </w:pPr>
      <w:r w:rsidRPr="00FA68F5">
        <w:rPr>
          <w:noProof/>
          <w:lang w:eastAsia="ru-RU"/>
        </w:rPr>
        <w:drawing>
          <wp:inline distT="0" distB="0" distL="0" distR="0">
            <wp:extent cx="5940425" cy="3344142"/>
            <wp:effectExtent l="0" t="0" r="3175"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0425" cy="3344142"/>
                    </a:xfrm>
                    <a:prstGeom prst="rect">
                      <a:avLst/>
                    </a:prstGeom>
                    <a:noFill/>
                    <a:ln>
                      <a:noFill/>
                    </a:ln>
                  </pic:spPr>
                </pic:pic>
              </a:graphicData>
            </a:graphic>
          </wp:inline>
        </w:drawing>
      </w:r>
      <w:r w:rsidR="00366B62" w:rsidRPr="00FA68F5">
        <w:rPr>
          <w:rFonts w:ascii="Times New Roman" w:eastAsiaTheme="minorHAnsi" w:hAnsi="Times New Roman"/>
          <w:sz w:val="24"/>
        </w:rPr>
        <w:tab/>
      </w:r>
    </w:p>
    <w:p w:rsidR="00366B62" w:rsidRPr="00FA68F5" w:rsidRDefault="00366B62" w:rsidP="00354278">
      <w:pPr>
        <w:spacing w:after="0" w:line="240" w:lineRule="auto"/>
        <w:ind w:firstLine="708"/>
        <w:jc w:val="both"/>
        <w:rPr>
          <w:rFonts w:ascii="Times New Roman" w:eastAsiaTheme="minorHAnsi" w:hAnsi="Times New Roman"/>
          <w:sz w:val="24"/>
        </w:rPr>
      </w:pPr>
      <w:r w:rsidRPr="00FA68F5">
        <w:rPr>
          <w:rFonts w:ascii="Times New Roman" w:eastAsiaTheme="minorHAnsi" w:hAnsi="Times New Roman"/>
          <w:sz w:val="24"/>
        </w:rPr>
        <w:t>В течение отчетного периода произошло увеличение размера кредитного риска контрагента в соответствие с ростом объема заключенных сделок ПФИ.</w:t>
      </w:r>
    </w:p>
    <w:p w:rsidR="00366B62" w:rsidRPr="00FA68F5" w:rsidRDefault="00366B62" w:rsidP="00366B62">
      <w:pPr>
        <w:spacing w:after="0" w:line="240" w:lineRule="auto"/>
        <w:jc w:val="both"/>
        <w:rPr>
          <w:rFonts w:ascii="Times New Roman" w:eastAsiaTheme="minorHAnsi" w:hAnsi="Times New Roman"/>
          <w:sz w:val="24"/>
        </w:rPr>
      </w:pPr>
    </w:p>
    <w:p w:rsidR="002062FD" w:rsidRPr="00FA68F5" w:rsidRDefault="002062FD" w:rsidP="00417929">
      <w:pPr>
        <w:spacing w:after="0" w:line="240" w:lineRule="auto"/>
        <w:rPr>
          <w:rFonts w:ascii="Times New Roman" w:eastAsiaTheme="minorHAnsi" w:hAnsi="Times New Roman"/>
          <w:sz w:val="24"/>
        </w:rPr>
      </w:pPr>
      <w:r w:rsidRPr="00FA68F5">
        <w:rPr>
          <w:rFonts w:ascii="Times New Roman" w:eastAsiaTheme="minorHAnsi" w:hAnsi="Times New Roman"/>
          <w:sz w:val="24"/>
        </w:rPr>
        <w:t>Таблица 5.2. Риск изменения стоимости кредитных требований в результате ухудшения кредитного качества контрагента по внебиржевым сделкам ПФИ</w:t>
      </w:r>
      <w:r w:rsidR="00366B62" w:rsidRPr="00FA68F5">
        <w:rPr>
          <w:rFonts w:ascii="Times New Roman" w:eastAsiaTheme="minorHAnsi" w:hAnsi="Times New Roman"/>
          <w:sz w:val="24"/>
        </w:rPr>
        <w:t>:</w:t>
      </w:r>
    </w:p>
    <w:p w:rsidR="00366B62" w:rsidRPr="00FA68F5" w:rsidRDefault="00366B62" w:rsidP="00366B62">
      <w:pPr>
        <w:spacing w:after="0" w:line="240" w:lineRule="auto"/>
        <w:rPr>
          <w:rFonts w:ascii="Times New Roman" w:hAnsi="Times New Roman"/>
          <w:sz w:val="24"/>
          <w:szCs w:val="24"/>
        </w:rPr>
      </w:pPr>
      <w:r w:rsidRPr="00FA68F5">
        <w:rPr>
          <w:rFonts w:ascii="Times New Roman" w:hAnsi="Times New Roman"/>
          <w:sz w:val="24"/>
          <w:szCs w:val="24"/>
        </w:rPr>
        <w:t>на 01.01</w:t>
      </w:r>
      <w:r w:rsidR="00831385" w:rsidRPr="00FA68F5">
        <w:rPr>
          <w:rFonts w:ascii="Times New Roman" w:hAnsi="Times New Roman"/>
          <w:sz w:val="24"/>
          <w:szCs w:val="24"/>
        </w:rPr>
        <w:t>.2020</w:t>
      </w:r>
      <w:r w:rsidRPr="00FA68F5">
        <w:rPr>
          <w:rFonts w:ascii="Times New Roman" w:hAnsi="Times New Roman"/>
          <w:sz w:val="24"/>
          <w:szCs w:val="24"/>
        </w:rPr>
        <w:t xml:space="preserve"> г.</w:t>
      </w:r>
    </w:p>
    <w:p w:rsidR="00366B62" w:rsidRPr="00FA68F5" w:rsidRDefault="00366B62" w:rsidP="00366B62">
      <w:pPr>
        <w:autoSpaceDE w:val="0"/>
        <w:autoSpaceDN w:val="0"/>
        <w:adjustRightInd w:val="0"/>
        <w:spacing w:after="0" w:line="240" w:lineRule="auto"/>
        <w:jc w:val="right"/>
        <w:outlineLvl w:val="0"/>
        <w:rPr>
          <w:rFonts w:ascii="Times New Roman" w:hAnsi="Times New Roman"/>
          <w:bCs/>
          <w:sz w:val="24"/>
          <w:szCs w:val="24"/>
        </w:rPr>
      </w:pPr>
      <w:r w:rsidRPr="00FA68F5">
        <w:rPr>
          <w:rFonts w:ascii="Times New Roman" w:hAnsi="Times New Roman"/>
          <w:bCs/>
          <w:sz w:val="24"/>
          <w:szCs w:val="24"/>
        </w:rPr>
        <w:t>тыс. руб.</w:t>
      </w:r>
    </w:p>
    <w:tbl>
      <w:tblPr>
        <w:tblW w:w="9380" w:type="dxa"/>
        <w:tblInd w:w="113" w:type="dxa"/>
        <w:tblLook w:val="04A0" w:firstRow="1" w:lastRow="0" w:firstColumn="1" w:lastColumn="0" w:noHBand="0" w:noVBand="1"/>
      </w:tblPr>
      <w:tblGrid>
        <w:gridCol w:w="720"/>
        <w:gridCol w:w="5683"/>
        <w:gridCol w:w="1559"/>
        <w:gridCol w:w="1418"/>
      </w:tblGrid>
      <w:tr w:rsidR="00AD57D1" w:rsidRPr="00FA68F5" w:rsidTr="00674363">
        <w:trPr>
          <w:trHeight w:val="18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Номер</w:t>
            </w:r>
          </w:p>
        </w:tc>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Наименование статьи</w:t>
            </w:r>
          </w:p>
        </w:tc>
        <w:tc>
          <w:tcPr>
            <w:tcW w:w="1559" w:type="dxa"/>
            <w:tcBorders>
              <w:top w:val="single" w:sz="4" w:space="0" w:color="auto"/>
              <w:left w:val="nil"/>
              <w:bottom w:val="single" w:sz="4" w:space="0" w:color="auto"/>
              <w:right w:val="nil"/>
            </w:tcBorders>
            <w:shd w:val="clear" w:color="auto" w:fill="auto"/>
            <w:vAlign w:val="center"/>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Величина, подверженная риску, после применения инструментов снижения кредитного риска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Величина риска ухудшения кредитного качества контрагента, взвешенная по уровню риска</w:t>
            </w:r>
          </w:p>
        </w:tc>
      </w:tr>
      <w:tr w:rsidR="009D73AC" w:rsidRPr="00FA68F5" w:rsidTr="0067436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w:t>
            </w:r>
          </w:p>
        </w:tc>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2</w:t>
            </w:r>
          </w:p>
        </w:tc>
        <w:tc>
          <w:tcPr>
            <w:tcW w:w="1559" w:type="dxa"/>
            <w:tcBorders>
              <w:top w:val="nil"/>
              <w:left w:val="nil"/>
              <w:bottom w:val="single" w:sz="4" w:space="0" w:color="auto"/>
              <w:right w:val="nil"/>
            </w:tcBorders>
            <w:shd w:val="clear" w:color="auto" w:fill="auto"/>
            <w:noWrap/>
            <w:vAlign w:val="bottom"/>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w:t>
            </w:r>
          </w:p>
        </w:tc>
      </w:tr>
      <w:tr w:rsidR="009D73AC" w:rsidRPr="00FA68F5" w:rsidTr="00674363">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w:t>
            </w:r>
          </w:p>
        </w:tc>
        <w:tc>
          <w:tcPr>
            <w:tcW w:w="5683" w:type="dxa"/>
            <w:tcBorders>
              <w:top w:val="nil"/>
              <w:left w:val="single" w:sz="4" w:space="0" w:color="auto"/>
              <w:bottom w:val="nil"/>
              <w:right w:val="nil"/>
            </w:tcBorders>
            <w:shd w:val="clear" w:color="auto" w:fill="auto"/>
            <w:hideMark/>
          </w:tcPr>
          <w:p w:rsidR="009D73AC" w:rsidRPr="00FA68F5" w:rsidRDefault="009D73AC" w:rsidP="00674363">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Требования к капиталу в соответствии с продвинутым подходом к оценке риска, всего,</w:t>
            </w:r>
          </w:p>
        </w:tc>
        <w:tc>
          <w:tcPr>
            <w:tcW w:w="1559" w:type="dxa"/>
            <w:vMerge w:val="restart"/>
            <w:tcBorders>
              <w:top w:val="nil"/>
              <w:left w:val="single" w:sz="4" w:space="0" w:color="auto"/>
              <w:bottom w:val="single" w:sz="4" w:space="0" w:color="000000"/>
              <w:right w:val="nil"/>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r>
      <w:tr w:rsidR="009D73AC" w:rsidRPr="00FA68F5" w:rsidTr="00674363">
        <w:trPr>
          <w:trHeight w:val="300"/>
        </w:trPr>
        <w:tc>
          <w:tcPr>
            <w:tcW w:w="720" w:type="dxa"/>
            <w:vMerge/>
            <w:tcBorders>
              <w:top w:val="nil"/>
              <w:left w:val="single" w:sz="4" w:space="0" w:color="auto"/>
              <w:bottom w:val="single" w:sz="4" w:space="0" w:color="000000"/>
              <w:right w:val="single" w:sz="4" w:space="0" w:color="auto"/>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c>
          <w:tcPr>
            <w:tcW w:w="5683" w:type="dxa"/>
            <w:tcBorders>
              <w:top w:val="nil"/>
              <w:left w:val="single" w:sz="4" w:space="0" w:color="auto"/>
              <w:bottom w:val="single" w:sz="4" w:space="0" w:color="auto"/>
              <w:right w:val="nil"/>
            </w:tcBorders>
            <w:shd w:val="clear" w:color="auto" w:fill="auto"/>
            <w:noWrap/>
            <w:hideMark/>
          </w:tcPr>
          <w:p w:rsidR="009D73AC" w:rsidRPr="00FA68F5" w:rsidRDefault="009D73AC" w:rsidP="00674363">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в том числе:</w:t>
            </w:r>
          </w:p>
        </w:tc>
        <w:tc>
          <w:tcPr>
            <w:tcW w:w="1559" w:type="dxa"/>
            <w:vMerge/>
            <w:tcBorders>
              <w:top w:val="nil"/>
              <w:left w:val="single" w:sz="4" w:space="0" w:color="auto"/>
              <w:bottom w:val="single" w:sz="4" w:space="0" w:color="000000"/>
              <w:right w:val="nil"/>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r>
      <w:tr w:rsidR="009D73AC" w:rsidRPr="00FA68F5" w:rsidTr="00674363">
        <w:trPr>
          <w:trHeight w:val="300"/>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2</w:t>
            </w:r>
          </w:p>
        </w:tc>
        <w:tc>
          <w:tcPr>
            <w:tcW w:w="5683" w:type="dxa"/>
            <w:tcBorders>
              <w:top w:val="nil"/>
              <w:left w:val="single" w:sz="4" w:space="0" w:color="auto"/>
              <w:bottom w:val="nil"/>
              <w:right w:val="single" w:sz="4" w:space="0" w:color="auto"/>
            </w:tcBorders>
            <w:shd w:val="clear" w:color="auto" w:fill="auto"/>
            <w:noWrap/>
            <w:hideMark/>
          </w:tcPr>
          <w:p w:rsidR="009D73AC" w:rsidRPr="00FA68F5" w:rsidRDefault="009D73AC" w:rsidP="00674363">
            <w:pPr>
              <w:spacing w:after="0" w:line="240" w:lineRule="auto"/>
              <w:ind w:firstLineChars="200" w:firstLine="360"/>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стоимость под риском (</w:t>
            </w:r>
            <w:proofErr w:type="spellStart"/>
            <w:r w:rsidRPr="00FA68F5">
              <w:rPr>
                <w:rFonts w:ascii="Times New Roman" w:eastAsia="Times New Roman" w:hAnsi="Times New Roman"/>
                <w:sz w:val="18"/>
                <w:szCs w:val="18"/>
                <w:lang w:eastAsia="ru-RU"/>
              </w:rPr>
              <w:t>VaR</w:t>
            </w:r>
            <w:proofErr w:type="spellEnd"/>
            <w:r w:rsidRPr="00FA68F5">
              <w:rPr>
                <w:rFonts w:ascii="Times New Roman" w:eastAsia="Times New Roman" w:hAnsi="Times New Roman"/>
                <w:sz w:val="18"/>
                <w:szCs w:val="18"/>
                <w:lang w:eastAsia="ru-RU"/>
              </w:rPr>
              <w:t>)</w:t>
            </w:r>
          </w:p>
        </w:tc>
        <w:tc>
          <w:tcPr>
            <w:tcW w:w="1559" w:type="dxa"/>
            <w:vMerge w:val="restart"/>
            <w:tcBorders>
              <w:top w:val="nil"/>
              <w:left w:val="single" w:sz="4" w:space="0" w:color="auto"/>
              <w:bottom w:val="single" w:sz="4" w:space="0" w:color="000000"/>
              <w:right w:val="nil"/>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Х</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r>
      <w:tr w:rsidR="009D73AC" w:rsidRPr="00FA68F5" w:rsidTr="00674363">
        <w:trPr>
          <w:trHeight w:val="300"/>
        </w:trPr>
        <w:tc>
          <w:tcPr>
            <w:tcW w:w="720" w:type="dxa"/>
            <w:vMerge/>
            <w:tcBorders>
              <w:top w:val="nil"/>
              <w:left w:val="single" w:sz="4" w:space="0" w:color="auto"/>
              <w:bottom w:val="single" w:sz="4" w:space="0" w:color="000000"/>
              <w:right w:val="single" w:sz="4" w:space="0" w:color="auto"/>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c>
          <w:tcPr>
            <w:tcW w:w="5683" w:type="dxa"/>
            <w:tcBorders>
              <w:top w:val="nil"/>
              <w:left w:val="single" w:sz="4" w:space="0" w:color="auto"/>
              <w:bottom w:val="single" w:sz="4" w:space="0" w:color="auto"/>
              <w:right w:val="nil"/>
            </w:tcBorders>
            <w:shd w:val="clear" w:color="auto" w:fill="auto"/>
            <w:noWrap/>
            <w:hideMark/>
          </w:tcPr>
          <w:p w:rsidR="009D73AC" w:rsidRPr="00FA68F5" w:rsidRDefault="009D73AC" w:rsidP="00674363">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 учетом коэффициента 3,0)</w:t>
            </w:r>
          </w:p>
        </w:tc>
        <w:tc>
          <w:tcPr>
            <w:tcW w:w="1559" w:type="dxa"/>
            <w:vMerge/>
            <w:tcBorders>
              <w:top w:val="nil"/>
              <w:left w:val="single" w:sz="4" w:space="0" w:color="auto"/>
              <w:bottom w:val="single" w:sz="4" w:space="0" w:color="000000"/>
              <w:right w:val="nil"/>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r>
      <w:tr w:rsidR="009D73AC" w:rsidRPr="00FA68F5" w:rsidTr="00674363">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3</w:t>
            </w:r>
          </w:p>
        </w:tc>
        <w:tc>
          <w:tcPr>
            <w:tcW w:w="5683" w:type="dxa"/>
            <w:tcBorders>
              <w:top w:val="nil"/>
              <w:left w:val="single" w:sz="4" w:space="0" w:color="auto"/>
              <w:bottom w:val="nil"/>
              <w:right w:val="single" w:sz="4" w:space="0" w:color="auto"/>
            </w:tcBorders>
            <w:shd w:val="clear" w:color="auto" w:fill="auto"/>
            <w:hideMark/>
          </w:tcPr>
          <w:p w:rsidR="009D73AC" w:rsidRPr="00FA68F5" w:rsidRDefault="009D73AC" w:rsidP="00674363">
            <w:pPr>
              <w:spacing w:after="0" w:line="240" w:lineRule="auto"/>
              <w:ind w:firstLineChars="200" w:firstLine="360"/>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стоимость под риском, оцененная по данным за кризисный период (</w:t>
            </w:r>
            <w:proofErr w:type="spellStart"/>
            <w:r w:rsidRPr="00FA68F5">
              <w:rPr>
                <w:rFonts w:ascii="Times New Roman" w:eastAsia="Times New Roman" w:hAnsi="Times New Roman"/>
                <w:sz w:val="18"/>
                <w:szCs w:val="18"/>
                <w:lang w:eastAsia="ru-RU"/>
              </w:rPr>
              <w:t>Stressed</w:t>
            </w:r>
            <w:proofErr w:type="spellEnd"/>
            <w:r w:rsidRPr="00FA68F5">
              <w:rPr>
                <w:rFonts w:ascii="Times New Roman" w:eastAsia="Times New Roman" w:hAnsi="Times New Roman"/>
                <w:sz w:val="18"/>
                <w:szCs w:val="18"/>
                <w:lang w:eastAsia="ru-RU"/>
              </w:rPr>
              <w:t xml:space="preserve"> </w:t>
            </w:r>
            <w:proofErr w:type="spellStart"/>
            <w:r w:rsidRPr="00FA68F5">
              <w:rPr>
                <w:rFonts w:ascii="Times New Roman" w:eastAsia="Times New Roman" w:hAnsi="Times New Roman"/>
                <w:sz w:val="18"/>
                <w:szCs w:val="18"/>
                <w:lang w:eastAsia="ru-RU"/>
              </w:rPr>
              <w:t>VaR</w:t>
            </w:r>
            <w:proofErr w:type="spellEnd"/>
            <w:r w:rsidRPr="00FA68F5">
              <w:rPr>
                <w:rFonts w:ascii="Times New Roman" w:eastAsia="Times New Roman" w:hAnsi="Times New Roman"/>
                <w:sz w:val="18"/>
                <w:szCs w:val="18"/>
                <w:lang w:eastAsia="ru-RU"/>
              </w:rPr>
              <w:t>)</w:t>
            </w:r>
          </w:p>
        </w:tc>
        <w:tc>
          <w:tcPr>
            <w:tcW w:w="1559" w:type="dxa"/>
            <w:vMerge w:val="restart"/>
            <w:tcBorders>
              <w:top w:val="nil"/>
              <w:left w:val="single" w:sz="4" w:space="0" w:color="auto"/>
              <w:bottom w:val="single" w:sz="4" w:space="0" w:color="000000"/>
              <w:right w:val="nil"/>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Х</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9D73AC" w:rsidRPr="00FA68F5" w:rsidRDefault="009D73AC" w:rsidP="00674363">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r>
      <w:tr w:rsidR="009D73AC" w:rsidRPr="00FA68F5" w:rsidTr="00674363">
        <w:trPr>
          <w:trHeight w:val="300"/>
        </w:trPr>
        <w:tc>
          <w:tcPr>
            <w:tcW w:w="720" w:type="dxa"/>
            <w:vMerge/>
            <w:tcBorders>
              <w:top w:val="nil"/>
              <w:left w:val="single" w:sz="4" w:space="0" w:color="auto"/>
              <w:bottom w:val="single" w:sz="4" w:space="0" w:color="000000"/>
              <w:right w:val="single" w:sz="4" w:space="0" w:color="auto"/>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c>
          <w:tcPr>
            <w:tcW w:w="5683" w:type="dxa"/>
            <w:tcBorders>
              <w:top w:val="nil"/>
              <w:left w:val="single" w:sz="4" w:space="0" w:color="auto"/>
              <w:bottom w:val="single" w:sz="4" w:space="0" w:color="auto"/>
              <w:right w:val="nil"/>
            </w:tcBorders>
            <w:shd w:val="clear" w:color="auto" w:fill="auto"/>
            <w:noWrap/>
            <w:hideMark/>
          </w:tcPr>
          <w:p w:rsidR="009D73AC" w:rsidRPr="00FA68F5" w:rsidRDefault="009D73AC" w:rsidP="00674363">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 учетом коэффициента 3,0)</w:t>
            </w:r>
          </w:p>
        </w:tc>
        <w:tc>
          <w:tcPr>
            <w:tcW w:w="1559" w:type="dxa"/>
            <w:vMerge/>
            <w:tcBorders>
              <w:top w:val="nil"/>
              <w:left w:val="single" w:sz="4" w:space="0" w:color="auto"/>
              <w:bottom w:val="single" w:sz="4" w:space="0" w:color="000000"/>
              <w:right w:val="nil"/>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D73AC" w:rsidRPr="00FA68F5" w:rsidRDefault="009D73AC" w:rsidP="00674363">
            <w:pPr>
              <w:spacing w:after="0" w:line="240" w:lineRule="auto"/>
              <w:rPr>
                <w:rFonts w:ascii="Times New Roman" w:eastAsia="Times New Roman" w:hAnsi="Times New Roman"/>
                <w:sz w:val="18"/>
                <w:szCs w:val="18"/>
                <w:lang w:eastAsia="ru-RU"/>
              </w:rPr>
            </w:pPr>
          </w:p>
        </w:tc>
      </w:tr>
      <w:tr w:rsidR="009D73AC" w:rsidRPr="00FA68F5" w:rsidTr="00AD57D1">
        <w:trPr>
          <w:trHeight w:val="437"/>
        </w:trPr>
        <w:tc>
          <w:tcPr>
            <w:tcW w:w="720" w:type="dxa"/>
            <w:tcBorders>
              <w:top w:val="nil"/>
              <w:left w:val="single" w:sz="4" w:space="0" w:color="auto"/>
              <w:bottom w:val="single" w:sz="4" w:space="0" w:color="auto"/>
              <w:right w:val="single" w:sz="4" w:space="0" w:color="auto"/>
            </w:tcBorders>
            <w:shd w:val="clear" w:color="auto" w:fill="auto"/>
            <w:noWrap/>
            <w:hideMark/>
          </w:tcPr>
          <w:p w:rsidR="009D73AC" w:rsidRPr="00FA68F5" w:rsidRDefault="009D73AC" w:rsidP="009D73AC">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w:t>
            </w:r>
          </w:p>
        </w:tc>
        <w:tc>
          <w:tcPr>
            <w:tcW w:w="5683" w:type="dxa"/>
            <w:tcBorders>
              <w:top w:val="nil"/>
              <w:left w:val="single" w:sz="4" w:space="0" w:color="auto"/>
              <w:bottom w:val="single" w:sz="4" w:space="0" w:color="auto"/>
              <w:right w:val="nil"/>
            </w:tcBorders>
            <w:shd w:val="clear" w:color="auto" w:fill="auto"/>
            <w:noWrap/>
            <w:hideMark/>
          </w:tcPr>
          <w:p w:rsidR="009D73AC" w:rsidRPr="00FA68F5" w:rsidRDefault="009D73AC" w:rsidP="009D73AC">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Требования к капиталу в соответствии со стандартизированным подходом к оценке риска</w:t>
            </w:r>
          </w:p>
        </w:tc>
        <w:tc>
          <w:tcPr>
            <w:tcW w:w="1559" w:type="dxa"/>
            <w:tcBorders>
              <w:top w:val="nil"/>
              <w:left w:val="single" w:sz="4" w:space="0" w:color="auto"/>
              <w:bottom w:val="single" w:sz="4" w:space="0" w:color="auto"/>
              <w:right w:val="nil"/>
            </w:tcBorders>
            <w:shd w:val="clear" w:color="auto" w:fill="auto"/>
            <w:noWrap/>
            <w:vAlign w:val="center"/>
          </w:tcPr>
          <w:p w:rsidR="009D73AC" w:rsidRPr="00FA68F5" w:rsidRDefault="009D73AC" w:rsidP="00AD57D1">
            <w:pPr>
              <w:jc w:val="center"/>
              <w:rPr>
                <w:rFonts w:ascii="Times New Roman" w:hAnsi="Times New Roman"/>
                <w:sz w:val="18"/>
                <w:szCs w:val="18"/>
              </w:rPr>
            </w:pPr>
            <w:r w:rsidRPr="00FA68F5">
              <w:rPr>
                <w:rFonts w:ascii="Times New Roman" w:hAnsi="Times New Roman"/>
                <w:sz w:val="18"/>
                <w:szCs w:val="18"/>
              </w:rPr>
              <w:t>6 645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D73AC" w:rsidRPr="00FA68F5" w:rsidRDefault="009D73AC" w:rsidP="00AD57D1">
            <w:pPr>
              <w:jc w:val="center"/>
              <w:rPr>
                <w:rFonts w:ascii="Times New Roman" w:hAnsi="Times New Roman"/>
                <w:sz w:val="18"/>
                <w:szCs w:val="18"/>
              </w:rPr>
            </w:pPr>
            <w:r w:rsidRPr="00FA68F5">
              <w:rPr>
                <w:rFonts w:ascii="Times New Roman" w:hAnsi="Times New Roman"/>
                <w:sz w:val="18"/>
                <w:szCs w:val="18"/>
              </w:rPr>
              <w:t>83 057</w:t>
            </w:r>
          </w:p>
        </w:tc>
      </w:tr>
      <w:tr w:rsidR="009D73AC" w:rsidRPr="00FA68F5" w:rsidTr="00AD57D1">
        <w:trPr>
          <w:trHeight w:val="480"/>
        </w:trPr>
        <w:tc>
          <w:tcPr>
            <w:tcW w:w="720" w:type="dxa"/>
            <w:tcBorders>
              <w:top w:val="nil"/>
              <w:left w:val="single" w:sz="4" w:space="0" w:color="auto"/>
              <w:bottom w:val="single" w:sz="4" w:space="0" w:color="auto"/>
              <w:right w:val="single" w:sz="4" w:space="0" w:color="auto"/>
            </w:tcBorders>
            <w:shd w:val="clear" w:color="auto" w:fill="auto"/>
            <w:noWrap/>
            <w:hideMark/>
          </w:tcPr>
          <w:p w:rsidR="009D73AC" w:rsidRPr="00FA68F5" w:rsidRDefault="009D73AC" w:rsidP="009D73AC">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5</w:t>
            </w:r>
          </w:p>
        </w:tc>
        <w:tc>
          <w:tcPr>
            <w:tcW w:w="5683" w:type="dxa"/>
            <w:tcBorders>
              <w:top w:val="nil"/>
              <w:left w:val="single" w:sz="4" w:space="0" w:color="auto"/>
              <w:bottom w:val="single" w:sz="4" w:space="0" w:color="auto"/>
              <w:right w:val="nil"/>
            </w:tcBorders>
            <w:shd w:val="clear" w:color="auto" w:fill="auto"/>
            <w:noWrap/>
            <w:hideMark/>
          </w:tcPr>
          <w:p w:rsidR="009D73AC" w:rsidRPr="00FA68F5" w:rsidRDefault="009D73AC" w:rsidP="009D73AC">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Итого требований к капиталу в отношении требований, подверженных риску ухудшения кредитного качества контрагента по внебиржевым сделкам ПФИ</w:t>
            </w:r>
          </w:p>
        </w:tc>
        <w:tc>
          <w:tcPr>
            <w:tcW w:w="1559" w:type="dxa"/>
            <w:tcBorders>
              <w:top w:val="nil"/>
              <w:left w:val="single" w:sz="4" w:space="0" w:color="auto"/>
              <w:bottom w:val="single" w:sz="4" w:space="0" w:color="auto"/>
              <w:right w:val="nil"/>
            </w:tcBorders>
            <w:shd w:val="clear" w:color="auto" w:fill="auto"/>
            <w:noWrap/>
            <w:vAlign w:val="center"/>
          </w:tcPr>
          <w:p w:rsidR="009D73AC" w:rsidRPr="00FA68F5" w:rsidRDefault="009D73AC" w:rsidP="00AD57D1">
            <w:pPr>
              <w:jc w:val="center"/>
              <w:rPr>
                <w:rFonts w:ascii="Times New Roman" w:hAnsi="Times New Roman"/>
                <w:sz w:val="18"/>
                <w:szCs w:val="18"/>
              </w:rPr>
            </w:pPr>
            <w:r w:rsidRPr="00FA68F5">
              <w:rPr>
                <w:rFonts w:ascii="Times New Roman" w:hAnsi="Times New Roman"/>
                <w:sz w:val="18"/>
                <w:szCs w:val="18"/>
              </w:rPr>
              <w:t>6 645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9D73AC" w:rsidRPr="00FA68F5" w:rsidRDefault="009D73AC" w:rsidP="00AD57D1">
            <w:pPr>
              <w:jc w:val="center"/>
              <w:rPr>
                <w:rFonts w:ascii="Times New Roman" w:hAnsi="Times New Roman"/>
                <w:sz w:val="18"/>
                <w:szCs w:val="18"/>
              </w:rPr>
            </w:pPr>
            <w:r w:rsidRPr="00FA68F5">
              <w:rPr>
                <w:rFonts w:ascii="Times New Roman" w:hAnsi="Times New Roman"/>
                <w:sz w:val="18"/>
                <w:szCs w:val="18"/>
              </w:rPr>
              <w:t>83 057</w:t>
            </w:r>
          </w:p>
        </w:tc>
      </w:tr>
    </w:tbl>
    <w:p w:rsidR="00354278" w:rsidRDefault="00354278" w:rsidP="00417929">
      <w:pPr>
        <w:spacing w:after="0" w:line="240" w:lineRule="auto"/>
        <w:rPr>
          <w:rFonts w:ascii="Times New Roman" w:hAnsi="Times New Roman"/>
          <w:sz w:val="24"/>
          <w:szCs w:val="24"/>
        </w:rPr>
      </w:pPr>
    </w:p>
    <w:p w:rsidR="00354278" w:rsidRDefault="00354278" w:rsidP="00417929">
      <w:pPr>
        <w:spacing w:after="0" w:line="240" w:lineRule="auto"/>
        <w:rPr>
          <w:rFonts w:ascii="Times New Roman" w:hAnsi="Times New Roman"/>
          <w:sz w:val="24"/>
          <w:szCs w:val="24"/>
        </w:rPr>
      </w:pPr>
    </w:p>
    <w:p w:rsidR="00366B62" w:rsidRPr="00FA68F5" w:rsidRDefault="006848B1" w:rsidP="00417929">
      <w:pPr>
        <w:spacing w:after="0" w:line="240" w:lineRule="auto"/>
        <w:rPr>
          <w:rFonts w:ascii="Times New Roman" w:hAnsi="Times New Roman"/>
          <w:sz w:val="24"/>
          <w:szCs w:val="24"/>
        </w:rPr>
      </w:pPr>
      <w:r w:rsidRPr="00FA68F5">
        <w:rPr>
          <w:rFonts w:ascii="Times New Roman" w:hAnsi="Times New Roman"/>
          <w:sz w:val="24"/>
          <w:szCs w:val="24"/>
        </w:rPr>
        <w:t>на 01.07.2019</w:t>
      </w:r>
      <w:r w:rsidR="00366B62" w:rsidRPr="00FA68F5">
        <w:rPr>
          <w:rFonts w:ascii="Times New Roman" w:hAnsi="Times New Roman"/>
          <w:sz w:val="24"/>
          <w:szCs w:val="24"/>
        </w:rPr>
        <w:t xml:space="preserve"> г.</w:t>
      </w:r>
    </w:p>
    <w:p w:rsidR="00417929" w:rsidRPr="00FA68F5" w:rsidRDefault="00417929" w:rsidP="00417929">
      <w:pPr>
        <w:autoSpaceDE w:val="0"/>
        <w:autoSpaceDN w:val="0"/>
        <w:adjustRightInd w:val="0"/>
        <w:spacing w:after="0" w:line="240" w:lineRule="auto"/>
        <w:jc w:val="right"/>
        <w:outlineLvl w:val="0"/>
        <w:rPr>
          <w:rFonts w:ascii="Times New Roman" w:hAnsi="Times New Roman"/>
          <w:bCs/>
          <w:sz w:val="24"/>
          <w:szCs w:val="24"/>
        </w:rPr>
      </w:pPr>
      <w:r w:rsidRPr="00FA68F5">
        <w:rPr>
          <w:rFonts w:ascii="Times New Roman" w:hAnsi="Times New Roman"/>
          <w:bCs/>
          <w:sz w:val="24"/>
          <w:szCs w:val="24"/>
        </w:rPr>
        <w:t>тыс. руб.</w:t>
      </w:r>
    </w:p>
    <w:tbl>
      <w:tblPr>
        <w:tblW w:w="9380" w:type="dxa"/>
        <w:tblInd w:w="113" w:type="dxa"/>
        <w:tblLook w:val="04A0" w:firstRow="1" w:lastRow="0" w:firstColumn="1" w:lastColumn="0" w:noHBand="0" w:noVBand="1"/>
      </w:tblPr>
      <w:tblGrid>
        <w:gridCol w:w="720"/>
        <w:gridCol w:w="5683"/>
        <w:gridCol w:w="1559"/>
        <w:gridCol w:w="1418"/>
      </w:tblGrid>
      <w:tr w:rsidR="00417929" w:rsidRPr="00FA68F5" w:rsidTr="00417929">
        <w:trPr>
          <w:trHeight w:val="18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Номер</w:t>
            </w:r>
          </w:p>
        </w:tc>
        <w:tc>
          <w:tcPr>
            <w:tcW w:w="5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Наименование статьи</w:t>
            </w:r>
          </w:p>
        </w:tc>
        <w:tc>
          <w:tcPr>
            <w:tcW w:w="1559" w:type="dxa"/>
            <w:tcBorders>
              <w:top w:val="single" w:sz="4" w:space="0" w:color="auto"/>
              <w:left w:val="nil"/>
              <w:bottom w:val="single" w:sz="4" w:space="0" w:color="auto"/>
              <w:right w:val="nil"/>
            </w:tcBorders>
            <w:shd w:val="clear" w:color="auto" w:fill="auto"/>
            <w:vAlign w:val="center"/>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Величина, подверженная риску, после применения инструментов снижения кредитного риска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Величина риска ухудшения кредитного качества контрагента, взвешенная по уровню риска</w:t>
            </w:r>
          </w:p>
        </w:tc>
      </w:tr>
      <w:tr w:rsidR="00417929" w:rsidRPr="00FA68F5" w:rsidTr="00417929">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w:t>
            </w:r>
          </w:p>
        </w:tc>
        <w:tc>
          <w:tcPr>
            <w:tcW w:w="5683" w:type="dxa"/>
            <w:tcBorders>
              <w:top w:val="nil"/>
              <w:left w:val="single" w:sz="4" w:space="0" w:color="auto"/>
              <w:bottom w:val="single" w:sz="4" w:space="0" w:color="auto"/>
              <w:right w:val="single" w:sz="4" w:space="0" w:color="auto"/>
            </w:tcBorders>
            <w:shd w:val="clear" w:color="auto" w:fill="auto"/>
            <w:noWrap/>
            <w:vAlign w:val="bottom"/>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2</w:t>
            </w:r>
          </w:p>
        </w:tc>
        <w:tc>
          <w:tcPr>
            <w:tcW w:w="1559" w:type="dxa"/>
            <w:tcBorders>
              <w:top w:val="nil"/>
              <w:left w:val="nil"/>
              <w:bottom w:val="single" w:sz="4" w:space="0" w:color="auto"/>
              <w:right w:val="nil"/>
            </w:tcBorders>
            <w:shd w:val="clear" w:color="auto" w:fill="auto"/>
            <w:noWrap/>
            <w:vAlign w:val="bottom"/>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w:t>
            </w:r>
          </w:p>
        </w:tc>
      </w:tr>
      <w:tr w:rsidR="00417929" w:rsidRPr="00FA68F5" w:rsidTr="0041792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w:t>
            </w:r>
          </w:p>
        </w:tc>
        <w:tc>
          <w:tcPr>
            <w:tcW w:w="5683" w:type="dxa"/>
            <w:tcBorders>
              <w:top w:val="nil"/>
              <w:left w:val="single" w:sz="4" w:space="0" w:color="auto"/>
              <w:bottom w:val="nil"/>
              <w:right w:val="nil"/>
            </w:tcBorders>
            <w:shd w:val="clear" w:color="auto" w:fill="auto"/>
            <w:hideMark/>
          </w:tcPr>
          <w:p w:rsidR="00417929" w:rsidRPr="00FA68F5" w:rsidRDefault="00417929" w:rsidP="00417929">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Требования к капиталу в соответствии с продвинутым подходом к оценке риска, всего,</w:t>
            </w:r>
          </w:p>
        </w:tc>
        <w:tc>
          <w:tcPr>
            <w:tcW w:w="1559" w:type="dxa"/>
            <w:vMerge w:val="restart"/>
            <w:tcBorders>
              <w:top w:val="nil"/>
              <w:left w:val="single" w:sz="4" w:space="0" w:color="auto"/>
              <w:bottom w:val="single" w:sz="4" w:space="0" w:color="000000"/>
              <w:right w:val="nil"/>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r>
      <w:tr w:rsidR="00417929" w:rsidRPr="00FA68F5" w:rsidTr="00417929">
        <w:trPr>
          <w:trHeight w:val="300"/>
        </w:trPr>
        <w:tc>
          <w:tcPr>
            <w:tcW w:w="720" w:type="dxa"/>
            <w:vMerge/>
            <w:tcBorders>
              <w:top w:val="nil"/>
              <w:left w:val="single" w:sz="4" w:space="0" w:color="auto"/>
              <w:bottom w:val="single" w:sz="4" w:space="0" w:color="000000"/>
              <w:right w:val="single" w:sz="4" w:space="0" w:color="auto"/>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c>
          <w:tcPr>
            <w:tcW w:w="5683" w:type="dxa"/>
            <w:tcBorders>
              <w:top w:val="nil"/>
              <w:left w:val="single" w:sz="4" w:space="0" w:color="auto"/>
              <w:bottom w:val="single" w:sz="4" w:space="0" w:color="auto"/>
              <w:right w:val="nil"/>
            </w:tcBorders>
            <w:shd w:val="clear" w:color="auto" w:fill="auto"/>
            <w:noWrap/>
            <w:hideMark/>
          </w:tcPr>
          <w:p w:rsidR="00417929" w:rsidRPr="00FA68F5" w:rsidRDefault="00417929" w:rsidP="00417929">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в том числе:</w:t>
            </w:r>
          </w:p>
        </w:tc>
        <w:tc>
          <w:tcPr>
            <w:tcW w:w="1559" w:type="dxa"/>
            <w:vMerge/>
            <w:tcBorders>
              <w:top w:val="nil"/>
              <w:left w:val="single" w:sz="4" w:space="0" w:color="auto"/>
              <w:bottom w:val="single" w:sz="4" w:space="0" w:color="000000"/>
              <w:right w:val="nil"/>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r>
      <w:tr w:rsidR="00417929" w:rsidRPr="00FA68F5" w:rsidTr="00417929">
        <w:trPr>
          <w:trHeight w:val="300"/>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2</w:t>
            </w:r>
          </w:p>
        </w:tc>
        <w:tc>
          <w:tcPr>
            <w:tcW w:w="5683" w:type="dxa"/>
            <w:tcBorders>
              <w:top w:val="nil"/>
              <w:left w:val="single" w:sz="4" w:space="0" w:color="auto"/>
              <w:bottom w:val="nil"/>
              <w:right w:val="single" w:sz="4" w:space="0" w:color="auto"/>
            </w:tcBorders>
            <w:shd w:val="clear" w:color="auto" w:fill="auto"/>
            <w:noWrap/>
            <w:hideMark/>
          </w:tcPr>
          <w:p w:rsidR="00417929" w:rsidRPr="00FA68F5" w:rsidRDefault="00417929" w:rsidP="00417929">
            <w:pPr>
              <w:spacing w:after="0" w:line="240" w:lineRule="auto"/>
              <w:ind w:firstLineChars="200" w:firstLine="360"/>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стоимость под риском (</w:t>
            </w:r>
            <w:proofErr w:type="spellStart"/>
            <w:r w:rsidRPr="00FA68F5">
              <w:rPr>
                <w:rFonts w:ascii="Times New Roman" w:eastAsia="Times New Roman" w:hAnsi="Times New Roman"/>
                <w:sz w:val="18"/>
                <w:szCs w:val="18"/>
                <w:lang w:eastAsia="ru-RU"/>
              </w:rPr>
              <w:t>VaR</w:t>
            </w:r>
            <w:proofErr w:type="spellEnd"/>
            <w:r w:rsidRPr="00FA68F5">
              <w:rPr>
                <w:rFonts w:ascii="Times New Roman" w:eastAsia="Times New Roman" w:hAnsi="Times New Roman"/>
                <w:sz w:val="18"/>
                <w:szCs w:val="18"/>
                <w:lang w:eastAsia="ru-RU"/>
              </w:rPr>
              <w:t>)</w:t>
            </w:r>
          </w:p>
        </w:tc>
        <w:tc>
          <w:tcPr>
            <w:tcW w:w="1559" w:type="dxa"/>
            <w:vMerge w:val="restart"/>
            <w:tcBorders>
              <w:top w:val="nil"/>
              <w:left w:val="single" w:sz="4" w:space="0" w:color="auto"/>
              <w:bottom w:val="single" w:sz="4" w:space="0" w:color="000000"/>
              <w:right w:val="nil"/>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Х</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r>
      <w:tr w:rsidR="00417929" w:rsidRPr="00FA68F5" w:rsidTr="00417929">
        <w:trPr>
          <w:trHeight w:val="300"/>
        </w:trPr>
        <w:tc>
          <w:tcPr>
            <w:tcW w:w="720" w:type="dxa"/>
            <w:vMerge/>
            <w:tcBorders>
              <w:top w:val="nil"/>
              <w:left w:val="single" w:sz="4" w:space="0" w:color="auto"/>
              <w:bottom w:val="single" w:sz="4" w:space="0" w:color="000000"/>
              <w:right w:val="single" w:sz="4" w:space="0" w:color="auto"/>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c>
          <w:tcPr>
            <w:tcW w:w="5683" w:type="dxa"/>
            <w:tcBorders>
              <w:top w:val="nil"/>
              <w:left w:val="single" w:sz="4" w:space="0" w:color="auto"/>
              <w:bottom w:val="single" w:sz="4" w:space="0" w:color="auto"/>
              <w:right w:val="nil"/>
            </w:tcBorders>
            <w:shd w:val="clear" w:color="auto" w:fill="auto"/>
            <w:noWrap/>
            <w:hideMark/>
          </w:tcPr>
          <w:p w:rsidR="00417929" w:rsidRPr="00FA68F5" w:rsidRDefault="00417929" w:rsidP="00417929">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 учетом коэффициента 3,0)</w:t>
            </w:r>
          </w:p>
        </w:tc>
        <w:tc>
          <w:tcPr>
            <w:tcW w:w="1559" w:type="dxa"/>
            <w:vMerge/>
            <w:tcBorders>
              <w:top w:val="nil"/>
              <w:left w:val="single" w:sz="4" w:space="0" w:color="auto"/>
              <w:bottom w:val="single" w:sz="4" w:space="0" w:color="000000"/>
              <w:right w:val="nil"/>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r>
      <w:tr w:rsidR="00417929" w:rsidRPr="00FA68F5" w:rsidTr="0041792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3</w:t>
            </w:r>
          </w:p>
        </w:tc>
        <w:tc>
          <w:tcPr>
            <w:tcW w:w="5683" w:type="dxa"/>
            <w:tcBorders>
              <w:top w:val="nil"/>
              <w:left w:val="single" w:sz="4" w:space="0" w:color="auto"/>
              <w:bottom w:val="nil"/>
              <w:right w:val="single" w:sz="4" w:space="0" w:color="auto"/>
            </w:tcBorders>
            <w:shd w:val="clear" w:color="auto" w:fill="auto"/>
            <w:hideMark/>
          </w:tcPr>
          <w:p w:rsidR="00417929" w:rsidRPr="00FA68F5" w:rsidRDefault="00417929" w:rsidP="00417929">
            <w:pPr>
              <w:spacing w:after="0" w:line="240" w:lineRule="auto"/>
              <w:ind w:firstLineChars="200" w:firstLine="360"/>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стоимость под риском, оцененная по данным за кризисный период (</w:t>
            </w:r>
            <w:proofErr w:type="spellStart"/>
            <w:r w:rsidRPr="00FA68F5">
              <w:rPr>
                <w:rFonts w:ascii="Times New Roman" w:eastAsia="Times New Roman" w:hAnsi="Times New Roman"/>
                <w:sz w:val="18"/>
                <w:szCs w:val="18"/>
                <w:lang w:eastAsia="ru-RU"/>
              </w:rPr>
              <w:t>Stressed</w:t>
            </w:r>
            <w:proofErr w:type="spellEnd"/>
            <w:r w:rsidRPr="00FA68F5">
              <w:rPr>
                <w:rFonts w:ascii="Times New Roman" w:eastAsia="Times New Roman" w:hAnsi="Times New Roman"/>
                <w:sz w:val="18"/>
                <w:szCs w:val="18"/>
                <w:lang w:eastAsia="ru-RU"/>
              </w:rPr>
              <w:t xml:space="preserve"> </w:t>
            </w:r>
            <w:proofErr w:type="spellStart"/>
            <w:r w:rsidRPr="00FA68F5">
              <w:rPr>
                <w:rFonts w:ascii="Times New Roman" w:eastAsia="Times New Roman" w:hAnsi="Times New Roman"/>
                <w:sz w:val="18"/>
                <w:szCs w:val="18"/>
                <w:lang w:eastAsia="ru-RU"/>
              </w:rPr>
              <w:t>VaR</w:t>
            </w:r>
            <w:proofErr w:type="spellEnd"/>
            <w:r w:rsidRPr="00FA68F5">
              <w:rPr>
                <w:rFonts w:ascii="Times New Roman" w:eastAsia="Times New Roman" w:hAnsi="Times New Roman"/>
                <w:sz w:val="18"/>
                <w:szCs w:val="18"/>
                <w:lang w:eastAsia="ru-RU"/>
              </w:rPr>
              <w:t>)</w:t>
            </w:r>
          </w:p>
        </w:tc>
        <w:tc>
          <w:tcPr>
            <w:tcW w:w="1559" w:type="dxa"/>
            <w:vMerge w:val="restart"/>
            <w:tcBorders>
              <w:top w:val="nil"/>
              <w:left w:val="single" w:sz="4" w:space="0" w:color="auto"/>
              <w:bottom w:val="single" w:sz="4" w:space="0" w:color="000000"/>
              <w:right w:val="nil"/>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Х</w:t>
            </w:r>
          </w:p>
        </w:tc>
        <w:tc>
          <w:tcPr>
            <w:tcW w:w="1418" w:type="dxa"/>
            <w:vMerge w:val="restart"/>
            <w:tcBorders>
              <w:top w:val="nil"/>
              <w:left w:val="single" w:sz="4" w:space="0" w:color="auto"/>
              <w:bottom w:val="single" w:sz="4" w:space="0" w:color="000000"/>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w:t>
            </w:r>
          </w:p>
        </w:tc>
      </w:tr>
      <w:tr w:rsidR="00417929" w:rsidRPr="00FA68F5" w:rsidTr="00417929">
        <w:trPr>
          <w:trHeight w:val="300"/>
        </w:trPr>
        <w:tc>
          <w:tcPr>
            <w:tcW w:w="720" w:type="dxa"/>
            <w:vMerge/>
            <w:tcBorders>
              <w:top w:val="nil"/>
              <w:left w:val="single" w:sz="4" w:space="0" w:color="auto"/>
              <w:bottom w:val="single" w:sz="4" w:space="0" w:color="000000"/>
              <w:right w:val="single" w:sz="4" w:space="0" w:color="auto"/>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c>
          <w:tcPr>
            <w:tcW w:w="5683" w:type="dxa"/>
            <w:tcBorders>
              <w:top w:val="nil"/>
              <w:left w:val="single" w:sz="4" w:space="0" w:color="auto"/>
              <w:bottom w:val="single" w:sz="4" w:space="0" w:color="auto"/>
              <w:right w:val="nil"/>
            </w:tcBorders>
            <w:shd w:val="clear" w:color="auto" w:fill="auto"/>
            <w:noWrap/>
            <w:hideMark/>
          </w:tcPr>
          <w:p w:rsidR="00417929" w:rsidRPr="00FA68F5" w:rsidRDefault="00417929" w:rsidP="00417929">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(с учетом коэффициента 3,0)</w:t>
            </w:r>
          </w:p>
        </w:tc>
        <w:tc>
          <w:tcPr>
            <w:tcW w:w="1559" w:type="dxa"/>
            <w:vMerge/>
            <w:tcBorders>
              <w:top w:val="nil"/>
              <w:left w:val="single" w:sz="4" w:space="0" w:color="auto"/>
              <w:bottom w:val="single" w:sz="4" w:space="0" w:color="000000"/>
              <w:right w:val="nil"/>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417929" w:rsidRPr="00FA68F5" w:rsidRDefault="00417929" w:rsidP="00417929">
            <w:pPr>
              <w:spacing w:after="0" w:line="240" w:lineRule="auto"/>
              <w:rPr>
                <w:rFonts w:ascii="Times New Roman" w:eastAsia="Times New Roman" w:hAnsi="Times New Roman"/>
                <w:sz w:val="18"/>
                <w:szCs w:val="18"/>
                <w:lang w:eastAsia="ru-RU"/>
              </w:rPr>
            </w:pPr>
          </w:p>
        </w:tc>
      </w:tr>
      <w:tr w:rsidR="00417929" w:rsidRPr="00FA68F5" w:rsidTr="00417929">
        <w:trPr>
          <w:trHeight w:val="437"/>
        </w:trPr>
        <w:tc>
          <w:tcPr>
            <w:tcW w:w="720" w:type="dxa"/>
            <w:tcBorders>
              <w:top w:val="nil"/>
              <w:left w:val="single" w:sz="4" w:space="0" w:color="auto"/>
              <w:bottom w:val="single" w:sz="4" w:space="0" w:color="auto"/>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4</w:t>
            </w:r>
          </w:p>
        </w:tc>
        <w:tc>
          <w:tcPr>
            <w:tcW w:w="5683" w:type="dxa"/>
            <w:tcBorders>
              <w:top w:val="nil"/>
              <w:left w:val="single" w:sz="4" w:space="0" w:color="auto"/>
              <w:bottom w:val="single" w:sz="4" w:space="0" w:color="auto"/>
              <w:right w:val="nil"/>
            </w:tcBorders>
            <w:shd w:val="clear" w:color="auto" w:fill="auto"/>
            <w:noWrap/>
            <w:hideMark/>
          </w:tcPr>
          <w:p w:rsidR="00417929" w:rsidRPr="00FA68F5" w:rsidRDefault="00417929" w:rsidP="00417929">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Требования к капиталу в соответствии со стандартизированным подходом к оценке риска</w:t>
            </w:r>
          </w:p>
        </w:tc>
        <w:tc>
          <w:tcPr>
            <w:tcW w:w="1559" w:type="dxa"/>
            <w:tcBorders>
              <w:top w:val="nil"/>
              <w:left w:val="single" w:sz="4" w:space="0" w:color="auto"/>
              <w:bottom w:val="single" w:sz="4" w:space="0" w:color="auto"/>
              <w:right w:val="nil"/>
            </w:tcBorders>
            <w:shd w:val="clear" w:color="auto" w:fill="auto"/>
            <w:noWrap/>
            <w:vAlign w:val="center"/>
            <w:hideMark/>
          </w:tcPr>
          <w:p w:rsidR="00417929" w:rsidRPr="00FA68F5" w:rsidRDefault="006848B1"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755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17929" w:rsidRPr="00FA68F5" w:rsidRDefault="006848B1"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xml:space="preserve"> 9 439</w:t>
            </w:r>
            <w:r w:rsidR="00417929" w:rsidRPr="00FA68F5">
              <w:rPr>
                <w:rFonts w:ascii="Times New Roman" w:eastAsia="Times New Roman" w:hAnsi="Times New Roman"/>
                <w:sz w:val="18"/>
                <w:szCs w:val="18"/>
                <w:lang w:eastAsia="ru-RU"/>
              </w:rPr>
              <w:t xml:space="preserve">   </w:t>
            </w:r>
          </w:p>
        </w:tc>
      </w:tr>
      <w:tr w:rsidR="00417929" w:rsidRPr="00FA68F5" w:rsidTr="00417929">
        <w:trPr>
          <w:trHeight w:val="480"/>
        </w:trPr>
        <w:tc>
          <w:tcPr>
            <w:tcW w:w="720" w:type="dxa"/>
            <w:tcBorders>
              <w:top w:val="nil"/>
              <w:left w:val="single" w:sz="4" w:space="0" w:color="auto"/>
              <w:bottom w:val="single" w:sz="4" w:space="0" w:color="auto"/>
              <w:right w:val="single" w:sz="4" w:space="0" w:color="auto"/>
            </w:tcBorders>
            <w:shd w:val="clear" w:color="auto" w:fill="auto"/>
            <w:noWrap/>
            <w:hideMark/>
          </w:tcPr>
          <w:p w:rsidR="00417929" w:rsidRPr="00FA68F5" w:rsidRDefault="00417929"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5</w:t>
            </w:r>
          </w:p>
        </w:tc>
        <w:tc>
          <w:tcPr>
            <w:tcW w:w="5683" w:type="dxa"/>
            <w:tcBorders>
              <w:top w:val="nil"/>
              <w:left w:val="single" w:sz="4" w:space="0" w:color="auto"/>
              <w:bottom w:val="single" w:sz="4" w:space="0" w:color="auto"/>
              <w:right w:val="nil"/>
            </w:tcBorders>
            <w:shd w:val="clear" w:color="auto" w:fill="auto"/>
            <w:noWrap/>
            <w:hideMark/>
          </w:tcPr>
          <w:p w:rsidR="00417929" w:rsidRPr="00FA68F5" w:rsidRDefault="00417929" w:rsidP="00417929">
            <w:pPr>
              <w:spacing w:after="0" w:line="240" w:lineRule="auto"/>
              <w:jc w:val="both"/>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Итого требований к капиталу в отношении требований, подверженных риску ухудшения кредитного качества контрагента по внебиржевым сделкам ПФИ</w:t>
            </w:r>
          </w:p>
        </w:tc>
        <w:tc>
          <w:tcPr>
            <w:tcW w:w="1559" w:type="dxa"/>
            <w:tcBorders>
              <w:top w:val="nil"/>
              <w:left w:val="single" w:sz="4" w:space="0" w:color="auto"/>
              <w:bottom w:val="single" w:sz="4" w:space="0" w:color="auto"/>
              <w:right w:val="nil"/>
            </w:tcBorders>
            <w:shd w:val="clear" w:color="auto" w:fill="auto"/>
            <w:noWrap/>
            <w:vAlign w:val="center"/>
            <w:hideMark/>
          </w:tcPr>
          <w:p w:rsidR="00417929" w:rsidRPr="00FA68F5" w:rsidRDefault="006848B1"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755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17929" w:rsidRPr="00FA68F5" w:rsidRDefault="006848B1" w:rsidP="00417929">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 xml:space="preserve">   9 439</w:t>
            </w:r>
            <w:r w:rsidR="00417929" w:rsidRPr="00FA68F5">
              <w:rPr>
                <w:rFonts w:ascii="Times New Roman" w:eastAsia="Times New Roman" w:hAnsi="Times New Roman"/>
                <w:sz w:val="18"/>
                <w:szCs w:val="18"/>
                <w:lang w:eastAsia="ru-RU"/>
              </w:rPr>
              <w:t xml:space="preserve">   </w:t>
            </w:r>
          </w:p>
        </w:tc>
      </w:tr>
    </w:tbl>
    <w:p w:rsidR="00417929" w:rsidRPr="00FA68F5" w:rsidRDefault="00417929" w:rsidP="00417929">
      <w:pPr>
        <w:spacing w:after="0" w:line="240" w:lineRule="auto"/>
        <w:rPr>
          <w:rFonts w:ascii="Times New Roman" w:hAnsi="Times New Roman"/>
        </w:rPr>
      </w:pPr>
    </w:p>
    <w:p w:rsidR="00417929" w:rsidRPr="00FA68F5" w:rsidRDefault="00417929" w:rsidP="00417929">
      <w:pPr>
        <w:spacing w:after="0" w:line="240" w:lineRule="auto"/>
        <w:ind w:firstLine="425"/>
        <w:jc w:val="both"/>
        <w:rPr>
          <w:rFonts w:ascii="Times New Roman" w:hAnsi="Times New Roman"/>
          <w:sz w:val="24"/>
        </w:rPr>
      </w:pPr>
      <w:r w:rsidRPr="00FA68F5">
        <w:rPr>
          <w:rFonts w:ascii="Times New Roman" w:hAnsi="Times New Roman"/>
          <w:sz w:val="24"/>
        </w:rPr>
        <w:t xml:space="preserve">Банк рассчитывает кредитный риск контрагента по стандартизованному подходу в отношении внебиржевых сделок покупки-продажи иностранной валюты. За отчетный период риск контрагента </w:t>
      </w:r>
      <w:r w:rsidR="00842C42" w:rsidRPr="00FA68F5">
        <w:rPr>
          <w:rFonts w:ascii="Times New Roman" w:hAnsi="Times New Roman"/>
          <w:sz w:val="24"/>
        </w:rPr>
        <w:t>увеличился</w:t>
      </w:r>
      <w:r w:rsidRPr="00FA68F5">
        <w:rPr>
          <w:rFonts w:ascii="Times New Roman" w:hAnsi="Times New Roman"/>
          <w:sz w:val="24"/>
        </w:rPr>
        <w:t xml:space="preserve"> в связи с у</w:t>
      </w:r>
      <w:r w:rsidR="00842C42" w:rsidRPr="00FA68F5">
        <w:rPr>
          <w:rFonts w:ascii="Times New Roman" w:hAnsi="Times New Roman"/>
          <w:sz w:val="24"/>
        </w:rPr>
        <w:t>величением</w:t>
      </w:r>
      <w:r w:rsidRPr="00FA68F5">
        <w:rPr>
          <w:rFonts w:ascii="Times New Roman" w:hAnsi="Times New Roman"/>
          <w:sz w:val="24"/>
        </w:rPr>
        <w:t xml:space="preserve"> объема сделок. В целом риск контрагента занимает несущественную долю в общем объеме требований (обязательств), взвешенных по уровню риска.</w:t>
      </w:r>
    </w:p>
    <w:p w:rsidR="002062FD" w:rsidRPr="00FA68F5" w:rsidRDefault="002062FD" w:rsidP="00417929">
      <w:pPr>
        <w:autoSpaceDE w:val="0"/>
        <w:autoSpaceDN w:val="0"/>
        <w:adjustRightInd w:val="0"/>
        <w:spacing w:after="0" w:line="240" w:lineRule="auto"/>
        <w:outlineLvl w:val="0"/>
        <w:rPr>
          <w:rFonts w:ascii="Times New Roman" w:hAnsi="Times New Roman"/>
          <w:bCs/>
        </w:rPr>
      </w:pPr>
    </w:p>
    <w:p w:rsidR="00270D14" w:rsidRPr="00FA68F5" w:rsidRDefault="002062FD" w:rsidP="00270D14">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hAnsi="Times New Roman"/>
          <w:bCs/>
          <w:sz w:val="24"/>
        </w:rPr>
        <w:t xml:space="preserve">Таблица 5.3. </w:t>
      </w:r>
      <w:r w:rsidR="00270D14" w:rsidRPr="00FA68F5">
        <w:rPr>
          <w:rFonts w:ascii="Times New Roman" w:eastAsiaTheme="minorHAnsi" w:hAnsi="Times New Roman"/>
          <w:sz w:val="24"/>
        </w:rPr>
        <w:t>Величина, подверженная кредитному риску контрагента, в разрезе портфелей (видов контрагентов), коэффициентов риска, при применении стандартизированного подхода в целях оцен</w:t>
      </w:r>
      <w:r w:rsidR="00A55155" w:rsidRPr="00FA68F5">
        <w:rPr>
          <w:rFonts w:ascii="Times New Roman" w:eastAsiaTheme="minorHAnsi" w:hAnsi="Times New Roman"/>
          <w:sz w:val="24"/>
        </w:rPr>
        <w:t>ки кредитного риска контрагента:</w:t>
      </w:r>
    </w:p>
    <w:p w:rsidR="00CC14DE" w:rsidRPr="00FA68F5" w:rsidRDefault="00CC14DE" w:rsidP="00A55155">
      <w:pPr>
        <w:spacing w:after="0" w:line="240" w:lineRule="auto"/>
        <w:rPr>
          <w:rFonts w:ascii="Times New Roman" w:hAnsi="Times New Roman"/>
          <w:sz w:val="24"/>
          <w:szCs w:val="24"/>
        </w:rPr>
      </w:pPr>
    </w:p>
    <w:p w:rsidR="00A55155" w:rsidRPr="00FA68F5" w:rsidRDefault="00A55155" w:rsidP="00A55155">
      <w:pPr>
        <w:spacing w:after="0" w:line="240" w:lineRule="auto"/>
        <w:rPr>
          <w:rFonts w:ascii="Times New Roman" w:hAnsi="Times New Roman"/>
          <w:sz w:val="24"/>
          <w:szCs w:val="24"/>
        </w:rPr>
      </w:pPr>
      <w:r w:rsidRPr="00FA68F5">
        <w:rPr>
          <w:rFonts w:ascii="Times New Roman" w:hAnsi="Times New Roman"/>
          <w:sz w:val="24"/>
          <w:szCs w:val="24"/>
        </w:rPr>
        <w:t>на 01.0</w:t>
      </w:r>
      <w:r w:rsidRPr="00FA68F5">
        <w:rPr>
          <w:rFonts w:ascii="Times New Roman" w:hAnsi="Times New Roman"/>
          <w:sz w:val="24"/>
          <w:szCs w:val="24"/>
          <w:lang w:val="en-US"/>
        </w:rPr>
        <w:t>1</w:t>
      </w:r>
      <w:r w:rsidR="002816F9" w:rsidRPr="00FA68F5">
        <w:rPr>
          <w:rFonts w:ascii="Times New Roman" w:hAnsi="Times New Roman"/>
          <w:sz w:val="24"/>
          <w:szCs w:val="24"/>
        </w:rPr>
        <w:t>.2020</w:t>
      </w:r>
      <w:r w:rsidRPr="00FA68F5">
        <w:rPr>
          <w:rFonts w:ascii="Times New Roman" w:hAnsi="Times New Roman"/>
          <w:sz w:val="24"/>
          <w:szCs w:val="24"/>
        </w:rPr>
        <w:t xml:space="preserve"> г.</w:t>
      </w:r>
    </w:p>
    <w:p w:rsidR="00A55155" w:rsidRPr="00FA68F5" w:rsidRDefault="00A55155" w:rsidP="00A55155">
      <w:pPr>
        <w:spacing w:after="0" w:line="240" w:lineRule="auto"/>
        <w:jc w:val="right"/>
        <w:rPr>
          <w:rFonts w:ascii="Times New Roman" w:hAnsi="Times New Roman"/>
          <w:sz w:val="24"/>
          <w:szCs w:val="24"/>
        </w:rPr>
      </w:pPr>
      <w:r w:rsidRPr="00FA68F5">
        <w:rPr>
          <w:rFonts w:ascii="Times New Roman" w:hAnsi="Times New Roman"/>
          <w:bCs/>
          <w:sz w:val="24"/>
          <w:szCs w:val="24"/>
        </w:rPr>
        <w:t>тыс. руб.</w:t>
      </w:r>
      <w:r w:rsidR="00AD57D1" w:rsidRPr="00FA68F5">
        <w:rPr>
          <w:rFonts w:ascii="Times New Roman" w:hAnsi="Times New Roman"/>
          <w:bCs/>
          <w:sz w:val="24"/>
          <w:szCs w:val="24"/>
        </w:rPr>
        <w:t>-</w:t>
      </w:r>
    </w:p>
    <w:tbl>
      <w:tblPr>
        <w:tblW w:w="9639" w:type="dxa"/>
        <w:tblInd w:w="137" w:type="dxa"/>
        <w:tblLook w:val="04A0" w:firstRow="1" w:lastRow="0" w:firstColumn="1" w:lastColumn="0" w:noHBand="0" w:noVBand="1"/>
      </w:tblPr>
      <w:tblGrid>
        <w:gridCol w:w="709"/>
        <w:gridCol w:w="2977"/>
        <w:gridCol w:w="567"/>
        <w:gridCol w:w="708"/>
        <w:gridCol w:w="709"/>
        <w:gridCol w:w="851"/>
        <w:gridCol w:w="708"/>
        <w:gridCol w:w="851"/>
        <w:gridCol w:w="709"/>
        <w:gridCol w:w="850"/>
      </w:tblGrid>
      <w:tr w:rsidR="00AD57D1" w:rsidRPr="00FA68F5" w:rsidTr="00674363">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Но-мер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Наименование портфелей (видов контрагентов)</w:t>
            </w:r>
          </w:p>
        </w:tc>
        <w:tc>
          <w:tcPr>
            <w:tcW w:w="5953" w:type="dxa"/>
            <w:gridSpan w:val="8"/>
            <w:tcBorders>
              <w:top w:val="single" w:sz="4" w:space="0" w:color="auto"/>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Величина, подверженная кредитному риску контрагента</w:t>
            </w:r>
          </w:p>
        </w:tc>
      </w:tr>
      <w:tr w:rsidR="00AD57D1" w:rsidRPr="00FA68F5" w:rsidTr="00674363">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D57D1" w:rsidRPr="00FA68F5" w:rsidRDefault="00AD57D1" w:rsidP="00674363">
            <w:pPr>
              <w:spacing w:after="0" w:line="240" w:lineRule="auto"/>
              <w:rPr>
                <w:rFonts w:ascii="Times New Roman" w:eastAsia="Times New Roman" w:hAnsi="Times New Roman"/>
                <w:sz w:val="1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7D1" w:rsidRPr="00FA68F5" w:rsidRDefault="00AD57D1" w:rsidP="00674363">
            <w:pPr>
              <w:spacing w:after="0" w:line="240" w:lineRule="auto"/>
              <w:rPr>
                <w:rFonts w:ascii="Times New Roman" w:eastAsia="Times New Roman" w:hAnsi="Times New Roman"/>
                <w:sz w:val="18"/>
                <w:lang w:eastAsia="ru-RU"/>
              </w:rPr>
            </w:pPr>
          </w:p>
        </w:tc>
        <w:tc>
          <w:tcPr>
            <w:tcW w:w="5103" w:type="dxa"/>
            <w:gridSpan w:val="7"/>
            <w:tcBorders>
              <w:top w:val="single" w:sz="4" w:space="0" w:color="auto"/>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из них с коэффициентом риска:</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всего</w:t>
            </w:r>
          </w:p>
        </w:tc>
      </w:tr>
      <w:tr w:rsidR="00AD57D1" w:rsidRPr="00FA68F5" w:rsidTr="00674363">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D57D1" w:rsidRPr="00FA68F5" w:rsidRDefault="00AD57D1" w:rsidP="00674363">
            <w:pPr>
              <w:spacing w:after="0" w:line="240" w:lineRule="auto"/>
              <w:rPr>
                <w:rFonts w:ascii="Times New Roman" w:eastAsia="Times New Roman" w:hAnsi="Times New Roman"/>
                <w:sz w:val="1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57D1" w:rsidRPr="00FA68F5" w:rsidRDefault="00AD57D1" w:rsidP="00674363">
            <w:pPr>
              <w:spacing w:after="0" w:line="240" w:lineRule="auto"/>
              <w:rPr>
                <w:rFonts w:ascii="Times New Roman" w:eastAsia="Times New Roman" w:hAnsi="Times New Roman"/>
                <w:sz w:val="18"/>
                <w:lang w:eastAsia="ru-RU"/>
              </w:rPr>
            </w:pPr>
          </w:p>
        </w:tc>
        <w:tc>
          <w:tcPr>
            <w:tcW w:w="56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0%</w:t>
            </w:r>
          </w:p>
        </w:tc>
        <w:tc>
          <w:tcPr>
            <w:tcW w:w="708"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20%</w:t>
            </w:r>
          </w:p>
        </w:tc>
        <w:tc>
          <w:tcPr>
            <w:tcW w:w="709"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50%</w:t>
            </w:r>
          </w:p>
        </w:tc>
        <w:tc>
          <w:tcPr>
            <w:tcW w:w="851"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100%</w:t>
            </w:r>
          </w:p>
        </w:tc>
        <w:tc>
          <w:tcPr>
            <w:tcW w:w="708"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130%</w:t>
            </w:r>
          </w:p>
        </w:tc>
        <w:tc>
          <w:tcPr>
            <w:tcW w:w="851"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150%</w:t>
            </w:r>
          </w:p>
        </w:tc>
        <w:tc>
          <w:tcPr>
            <w:tcW w:w="709"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Про-</w:t>
            </w:r>
            <w:proofErr w:type="spellStart"/>
            <w:r w:rsidRPr="00FA68F5">
              <w:rPr>
                <w:rFonts w:ascii="Times New Roman" w:eastAsia="Times New Roman" w:hAnsi="Times New Roman"/>
                <w:sz w:val="18"/>
                <w:lang w:eastAsia="ru-RU"/>
              </w:rPr>
              <w:t>чие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AD57D1" w:rsidRPr="00FA68F5" w:rsidRDefault="00AD57D1" w:rsidP="00674363">
            <w:pPr>
              <w:spacing w:after="0" w:line="240" w:lineRule="auto"/>
              <w:rPr>
                <w:rFonts w:ascii="Times New Roman" w:eastAsia="Times New Roman" w:hAnsi="Times New Roman"/>
                <w:sz w:val="18"/>
                <w:lang w:eastAsia="ru-RU"/>
              </w:rPr>
            </w:pPr>
          </w:p>
        </w:tc>
      </w:tr>
      <w:tr w:rsidR="00AD57D1" w:rsidRPr="00FA68F5" w:rsidTr="00674363">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w:t>
            </w:r>
          </w:p>
        </w:tc>
        <w:tc>
          <w:tcPr>
            <w:tcW w:w="2977"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 2</w:t>
            </w:r>
          </w:p>
        </w:tc>
        <w:tc>
          <w:tcPr>
            <w:tcW w:w="567"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3</w:t>
            </w:r>
          </w:p>
        </w:tc>
        <w:tc>
          <w:tcPr>
            <w:tcW w:w="708"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4</w:t>
            </w:r>
          </w:p>
        </w:tc>
        <w:tc>
          <w:tcPr>
            <w:tcW w:w="709"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6</w:t>
            </w:r>
          </w:p>
        </w:tc>
        <w:tc>
          <w:tcPr>
            <w:tcW w:w="708"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8</w:t>
            </w:r>
          </w:p>
        </w:tc>
        <w:tc>
          <w:tcPr>
            <w:tcW w:w="709"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9</w:t>
            </w:r>
          </w:p>
        </w:tc>
        <w:tc>
          <w:tcPr>
            <w:tcW w:w="850" w:type="dxa"/>
            <w:tcBorders>
              <w:top w:val="nil"/>
              <w:left w:val="nil"/>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w:t>
            </w:r>
          </w:p>
        </w:tc>
      </w:tr>
      <w:tr w:rsidR="00AD57D1" w:rsidRPr="00FA68F5" w:rsidTr="00AD57D1">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Центральные банки или правительства стран</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AD57D1" w:rsidRPr="00FA68F5" w:rsidTr="00AD57D1">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2</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Субъекты Российской Федерации, муниципальные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AD57D1"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3</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Банки развития</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AD57D1" w:rsidRPr="00FA68F5" w:rsidTr="00AD57D1">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4</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Кредитные организации (кроме банков развития)</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AD57D1" w:rsidRPr="00FA68F5" w:rsidTr="00AD57D1">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lastRenderedPageBreak/>
              <w:t>5</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Профессиональные участники рынка ценных бумаг, осуществляющие брокерскую и дилерскую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AD57D1"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6</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Юридические лица</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tcPr>
          <w:p w:rsidR="00AD57D1" w:rsidRPr="00FA68F5" w:rsidRDefault="00093EB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tcPr>
          <w:p w:rsidR="00AD57D1" w:rsidRPr="00FA68F5" w:rsidRDefault="00093EB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109 636</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109 636</w:t>
            </w:r>
          </w:p>
        </w:tc>
      </w:tr>
      <w:tr w:rsidR="00AD57D1"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7</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Розничные заемщики (контрагенты)</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AD57D1"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8</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Прочие</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AD57D1"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D57D1" w:rsidRPr="00FA68F5" w:rsidRDefault="00AD57D1" w:rsidP="00674363">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9</w:t>
            </w:r>
          </w:p>
        </w:tc>
        <w:tc>
          <w:tcPr>
            <w:tcW w:w="2977" w:type="dxa"/>
            <w:tcBorders>
              <w:top w:val="nil"/>
              <w:left w:val="nil"/>
              <w:bottom w:val="single" w:sz="4" w:space="0" w:color="auto"/>
              <w:right w:val="single" w:sz="4" w:space="0" w:color="auto"/>
            </w:tcBorders>
            <w:shd w:val="clear" w:color="auto" w:fill="auto"/>
            <w:hideMark/>
          </w:tcPr>
          <w:p w:rsidR="00AD57D1" w:rsidRPr="00FA68F5" w:rsidRDefault="00AD57D1" w:rsidP="00674363">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tcPr>
          <w:p w:rsidR="00AD57D1" w:rsidRPr="00FA68F5" w:rsidRDefault="00093EB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tcPr>
          <w:p w:rsidR="00AD57D1" w:rsidRPr="00FA68F5" w:rsidRDefault="00093EB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109 636</w:t>
            </w:r>
          </w:p>
        </w:tc>
        <w:tc>
          <w:tcPr>
            <w:tcW w:w="709" w:type="dxa"/>
            <w:tcBorders>
              <w:top w:val="nil"/>
              <w:left w:val="nil"/>
              <w:bottom w:val="single" w:sz="4" w:space="0" w:color="auto"/>
              <w:right w:val="single" w:sz="4" w:space="0" w:color="auto"/>
            </w:tcBorders>
            <w:shd w:val="clear" w:color="auto" w:fill="auto"/>
            <w:noWrap/>
            <w:vAlign w:val="center"/>
            <w:hideMark/>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rsidR="00AD57D1" w:rsidRPr="00FA68F5" w:rsidRDefault="00AD57D1"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109 636</w:t>
            </w:r>
          </w:p>
        </w:tc>
      </w:tr>
    </w:tbl>
    <w:p w:rsidR="001B75CC" w:rsidRPr="00FA68F5" w:rsidRDefault="001B75CC" w:rsidP="00A55155">
      <w:pPr>
        <w:spacing w:after="0" w:line="240" w:lineRule="auto"/>
        <w:rPr>
          <w:rFonts w:ascii="Times New Roman" w:hAnsi="Times New Roman"/>
          <w:sz w:val="24"/>
          <w:szCs w:val="24"/>
          <w:highlight w:val="yellow"/>
        </w:rPr>
      </w:pPr>
    </w:p>
    <w:p w:rsidR="00A55155" w:rsidRPr="00FA68F5" w:rsidRDefault="00726EAA" w:rsidP="00A55155">
      <w:pPr>
        <w:spacing w:after="0" w:line="240" w:lineRule="auto"/>
        <w:rPr>
          <w:rFonts w:ascii="Times New Roman" w:hAnsi="Times New Roman"/>
          <w:sz w:val="24"/>
          <w:szCs w:val="24"/>
        </w:rPr>
      </w:pPr>
      <w:r w:rsidRPr="00FA68F5">
        <w:rPr>
          <w:rFonts w:ascii="Times New Roman" w:hAnsi="Times New Roman"/>
          <w:sz w:val="24"/>
          <w:szCs w:val="24"/>
        </w:rPr>
        <w:t>на 01.07.2019</w:t>
      </w:r>
      <w:r w:rsidR="00A55155" w:rsidRPr="00FA68F5">
        <w:rPr>
          <w:rFonts w:ascii="Times New Roman" w:hAnsi="Times New Roman"/>
          <w:sz w:val="24"/>
          <w:szCs w:val="24"/>
        </w:rPr>
        <w:t xml:space="preserve"> г.</w:t>
      </w:r>
    </w:p>
    <w:p w:rsidR="00270D14" w:rsidRPr="00FA68F5" w:rsidRDefault="00270D14" w:rsidP="00270D14">
      <w:pPr>
        <w:autoSpaceDE w:val="0"/>
        <w:autoSpaceDN w:val="0"/>
        <w:adjustRightInd w:val="0"/>
        <w:spacing w:after="0" w:line="240" w:lineRule="auto"/>
        <w:jc w:val="right"/>
        <w:outlineLvl w:val="0"/>
        <w:rPr>
          <w:rFonts w:ascii="Times New Roman" w:hAnsi="Times New Roman"/>
          <w:bCs/>
          <w:sz w:val="24"/>
        </w:rPr>
      </w:pPr>
      <w:r w:rsidRPr="00FA68F5">
        <w:rPr>
          <w:rFonts w:ascii="Times New Roman" w:hAnsi="Times New Roman"/>
          <w:bCs/>
          <w:sz w:val="24"/>
        </w:rPr>
        <w:t>тыс. руб.</w:t>
      </w:r>
    </w:p>
    <w:tbl>
      <w:tblPr>
        <w:tblW w:w="9639" w:type="dxa"/>
        <w:tblInd w:w="137" w:type="dxa"/>
        <w:tblLook w:val="04A0" w:firstRow="1" w:lastRow="0" w:firstColumn="1" w:lastColumn="0" w:noHBand="0" w:noVBand="1"/>
      </w:tblPr>
      <w:tblGrid>
        <w:gridCol w:w="709"/>
        <w:gridCol w:w="2977"/>
        <w:gridCol w:w="567"/>
        <w:gridCol w:w="708"/>
        <w:gridCol w:w="709"/>
        <w:gridCol w:w="851"/>
        <w:gridCol w:w="708"/>
        <w:gridCol w:w="851"/>
        <w:gridCol w:w="709"/>
        <w:gridCol w:w="850"/>
      </w:tblGrid>
      <w:tr w:rsidR="00E20F08" w:rsidRPr="00FA68F5" w:rsidTr="00E949B8">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Но-мер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Наименование портфелей (видов контрагентов)</w:t>
            </w:r>
          </w:p>
        </w:tc>
        <w:tc>
          <w:tcPr>
            <w:tcW w:w="5953" w:type="dxa"/>
            <w:gridSpan w:val="8"/>
            <w:tcBorders>
              <w:top w:val="single" w:sz="4" w:space="0" w:color="auto"/>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Величина, подверженная кредитному риску контрагента</w:t>
            </w:r>
          </w:p>
        </w:tc>
      </w:tr>
      <w:tr w:rsidR="00E20F08" w:rsidRPr="00FA68F5" w:rsidTr="00E949B8">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20F08" w:rsidRPr="00FA68F5" w:rsidRDefault="00E20F08" w:rsidP="00E20F08">
            <w:pPr>
              <w:spacing w:after="0" w:line="240" w:lineRule="auto"/>
              <w:rPr>
                <w:rFonts w:ascii="Times New Roman" w:eastAsia="Times New Roman" w:hAnsi="Times New Roman"/>
                <w:sz w:val="1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20F08" w:rsidRPr="00FA68F5" w:rsidRDefault="00E20F08" w:rsidP="00E20F08">
            <w:pPr>
              <w:spacing w:after="0" w:line="240" w:lineRule="auto"/>
              <w:rPr>
                <w:rFonts w:ascii="Times New Roman" w:eastAsia="Times New Roman" w:hAnsi="Times New Roman"/>
                <w:sz w:val="18"/>
                <w:lang w:eastAsia="ru-RU"/>
              </w:rPr>
            </w:pPr>
          </w:p>
        </w:tc>
        <w:tc>
          <w:tcPr>
            <w:tcW w:w="5103" w:type="dxa"/>
            <w:gridSpan w:val="7"/>
            <w:tcBorders>
              <w:top w:val="single" w:sz="4" w:space="0" w:color="auto"/>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из них с коэффициентом риска:</w:t>
            </w:r>
          </w:p>
        </w:tc>
        <w:tc>
          <w:tcPr>
            <w:tcW w:w="850" w:type="dxa"/>
            <w:vMerge w:val="restart"/>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всего</w:t>
            </w:r>
          </w:p>
        </w:tc>
      </w:tr>
      <w:tr w:rsidR="00E20F08" w:rsidRPr="00FA68F5" w:rsidTr="00E949B8">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20F08" w:rsidRPr="00FA68F5" w:rsidRDefault="00E20F08" w:rsidP="00E20F08">
            <w:pPr>
              <w:spacing w:after="0" w:line="240" w:lineRule="auto"/>
              <w:rPr>
                <w:rFonts w:ascii="Times New Roman" w:eastAsia="Times New Roman" w:hAnsi="Times New Roman"/>
                <w:sz w:val="1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20F08" w:rsidRPr="00FA68F5" w:rsidRDefault="00E20F08" w:rsidP="00E20F08">
            <w:pPr>
              <w:spacing w:after="0" w:line="240" w:lineRule="auto"/>
              <w:rPr>
                <w:rFonts w:ascii="Times New Roman" w:eastAsia="Times New Roman" w:hAnsi="Times New Roman"/>
                <w:sz w:val="18"/>
                <w:lang w:eastAsia="ru-RU"/>
              </w:rPr>
            </w:pPr>
          </w:p>
        </w:tc>
        <w:tc>
          <w:tcPr>
            <w:tcW w:w="56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0%</w:t>
            </w:r>
          </w:p>
        </w:tc>
        <w:tc>
          <w:tcPr>
            <w:tcW w:w="708"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20%</w:t>
            </w:r>
          </w:p>
        </w:tc>
        <w:tc>
          <w:tcPr>
            <w:tcW w:w="709"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50%</w:t>
            </w:r>
          </w:p>
        </w:tc>
        <w:tc>
          <w:tcPr>
            <w:tcW w:w="851"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100%</w:t>
            </w:r>
          </w:p>
        </w:tc>
        <w:tc>
          <w:tcPr>
            <w:tcW w:w="708"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130%</w:t>
            </w:r>
          </w:p>
        </w:tc>
        <w:tc>
          <w:tcPr>
            <w:tcW w:w="851"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150%</w:t>
            </w:r>
          </w:p>
        </w:tc>
        <w:tc>
          <w:tcPr>
            <w:tcW w:w="709"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Про-</w:t>
            </w:r>
            <w:proofErr w:type="spellStart"/>
            <w:r w:rsidRPr="00FA68F5">
              <w:rPr>
                <w:rFonts w:ascii="Times New Roman" w:eastAsia="Times New Roman" w:hAnsi="Times New Roman"/>
                <w:sz w:val="18"/>
                <w:lang w:eastAsia="ru-RU"/>
              </w:rPr>
              <w:t>чие</w:t>
            </w:r>
            <w:proofErr w:type="spellEnd"/>
          </w:p>
        </w:tc>
        <w:tc>
          <w:tcPr>
            <w:tcW w:w="850" w:type="dxa"/>
            <w:vMerge/>
            <w:tcBorders>
              <w:top w:val="nil"/>
              <w:left w:val="single" w:sz="4" w:space="0" w:color="auto"/>
              <w:bottom w:val="single" w:sz="4" w:space="0" w:color="auto"/>
              <w:right w:val="single" w:sz="4" w:space="0" w:color="auto"/>
            </w:tcBorders>
            <w:vAlign w:val="center"/>
            <w:hideMark/>
          </w:tcPr>
          <w:p w:rsidR="00E20F08" w:rsidRPr="00FA68F5" w:rsidRDefault="00E20F08" w:rsidP="00E20F08">
            <w:pPr>
              <w:spacing w:after="0" w:line="240" w:lineRule="auto"/>
              <w:rPr>
                <w:rFonts w:ascii="Times New Roman" w:eastAsia="Times New Roman" w:hAnsi="Times New Roman"/>
                <w:sz w:val="18"/>
                <w:lang w:eastAsia="ru-RU"/>
              </w:rPr>
            </w:pPr>
          </w:p>
        </w:tc>
      </w:tr>
      <w:tr w:rsidR="00E20F08" w:rsidRPr="00FA68F5" w:rsidTr="00E949B8">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w:t>
            </w:r>
          </w:p>
        </w:tc>
        <w:tc>
          <w:tcPr>
            <w:tcW w:w="2977"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 2</w:t>
            </w:r>
          </w:p>
        </w:tc>
        <w:tc>
          <w:tcPr>
            <w:tcW w:w="567"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3</w:t>
            </w:r>
          </w:p>
        </w:tc>
        <w:tc>
          <w:tcPr>
            <w:tcW w:w="708"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4</w:t>
            </w:r>
          </w:p>
        </w:tc>
        <w:tc>
          <w:tcPr>
            <w:tcW w:w="709"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5</w:t>
            </w:r>
          </w:p>
        </w:tc>
        <w:tc>
          <w:tcPr>
            <w:tcW w:w="851"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6</w:t>
            </w:r>
          </w:p>
        </w:tc>
        <w:tc>
          <w:tcPr>
            <w:tcW w:w="708"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7</w:t>
            </w:r>
          </w:p>
        </w:tc>
        <w:tc>
          <w:tcPr>
            <w:tcW w:w="851"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8</w:t>
            </w:r>
          </w:p>
        </w:tc>
        <w:tc>
          <w:tcPr>
            <w:tcW w:w="709"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9</w:t>
            </w:r>
          </w:p>
        </w:tc>
        <w:tc>
          <w:tcPr>
            <w:tcW w:w="850" w:type="dxa"/>
            <w:tcBorders>
              <w:top w:val="nil"/>
              <w:left w:val="nil"/>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w:t>
            </w:r>
          </w:p>
        </w:tc>
      </w:tr>
      <w:tr w:rsidR="00E20F08" w:rsidRPr="00FA68F5" w:rsidTr="00AD57D1">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Центральные банки или правительства стран</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E20F08" w:rsidRPr="00FA68F5" w:rsidTr="00AD57D1">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2</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Субъекты Российской Федерации, муниципальные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E20F08"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3</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Банки развития</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E20F08" w:rsidRPr="00FA68F5" w:rsidTr="00AD57D1">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4</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Кредитные организации (кроме банков развития)</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5 726</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5 726</w:t>
            </w:r>
          </w:p>
        </w:tc>
      </w:tr>
      <w:tr w:rsidR="00E20F08" w:rsidRPr="00FA68F5" w:rsidTr="00AD57D1">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5</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Профессиональные участники рынка ценных бумаг, осуществляющие брокерскую и дилерскую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E20F08"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6</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Юридические лица</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2 067</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2 336</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4 403</w:t>
            </w:r>
          </w:p>
        </w:tc>
      </w:tr>
      <w:tr w:rsidR="00E20F08"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7</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Розничные заемщики (контрагенты)</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E20F08"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8</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Прочие</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r>
      <w:tr w:rsidR="00E20F08" w:rsidRPr="00FA68F5" w:rsidTr="00AD57D1">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E20F08" w:rsidRPr="00FA68F5" w:rsidRDefault="00E20F08" w:rsidP="00E20F08">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9</w:t>
            </w:r>
          </w:p>
        </w:tc>
        <w:tc>
          <w:tcPr>
            <w:tcW w:w="2977" w:type="dxa"/>
            <w:tcBorders>
              <w:top w:val="nil"/>
              <w:left w:val="nil"/>
              <w:bottom w:val="single" w:sz="4" w:space="0" w:color="auto"/>
              <w:right w:val="single" w:sz="4" w:space="0" w:color="auto"/>
            </w:tcBorders>
            <w:shd w:val="clear" w:color="auto" w:fill="auto"/>
            <w:hideMark/>
          </w:tcPr>
          <w:p w:rsidR="00E20F08" w:rsidRPr="00FA68F5" w:rsidRDefault="00E20F08" w:rsidP="00E20F08">
            <w:pPr>
              <w:spacing w:after="0" w:line="240" w:lineRule="auto"/>
              <w:jc w:val="both"/>
              <w:rPr>
                <w:rFonts w:ascii="Times New Roman" w:eastAsia="Times New Roman" w:hAnsi="Times New Roman"/>
                <w:sz w:val="18"/>
                <w:lang w:eastAsia="ru-RU"/>
              </w:rPr>
            </w:pPr>
            <w:r w:rsidRPr="00FA68F5">
              <w:rPr>
                <w:rFonts w:ascii="Times New Roman" w:eastAsia="Times New Roman" w:hAnsi="Times New Roman"/>
                <w:sz w:val="18"/>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7 793</w:t>
            </w:r>
          </w:p>
        </w:tc>
        <w:tc>
          <w:tcPr>
            <w:tcW w:w="708" w:type="dxa"/>
            <w:tcBorders>
              <w:top w:val="nil"/>
              <w:left w:val="nil"/>
              <w:bottom w:val="single" w:sz="4" w:space="0" w:color="auto"/>
              <w:right w:val="single" w:sz="4" w:space="0" w:color="auto"/>
            </w:tcBorders>
            <w:shd w:val="clear" w:color="auto" w:fill="auto"/>
            <w:noWrap/>
            <w:vAlign w:val="center"/>
            <w:hideMark/>
          </w:tcPr>
          <w:p w:rsidR="00E20F08" w:rsidRPr="00FA68F5" w:rsidRDefault="00E20F08"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2 336</w:t>
            </w:r>
          </w:p>
        </w:tc>
        <w:tc>
          <w:tcPr>
            <w:tcW w:w="709"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20F08" w:rsidRPr="00FA68F5" w:rsidRDefault="00726EAA" w:rsidP="00AD57D1">
            <w:pPr>
              <w:spacing w:after="0" w:line="240" w:lineRule="auto"/>
              <w:jc w:val="center"/>
              <w:rPr>
                <w:rFonts w:ascii="Times New Roman" w:eastAsia="Times New Roman" w:hAnsi="Times New Roman"/>
                <w:sz w:val="18"/>
                <w:lang w:eastAsia="ru-RU"/>
              </w:rPr>
            </w:pPr>
            <w:r w:rsidRPr="00FA68F5">
              <w:rPr>
                <w:rFonts w:ascii="Times New Roman" w:eastAsia="Times New Roman" w:hAnsi="Times New Roman"/>
                <w:sz w:val="18"/>
                <w:lang w:eastAsia="ru-RU"/>
              </w:rPr>
              <w:t>10 129</w:t>
            </w:r>
          </w:p>
        </w:tc>
      </w:tr>
    </w:tbl>
    <w:p w:rsidR="00A07C33" w:rsidRPr="00FA68F5" w:rsidRDefault="00A07C33" w:rsidP="00417929">
      <w:pPr>
        <w:autoSpaceDE w:val="0"/>
        <w:autoSpaceDN w:val="0"/>
        <w:adjustRightInd w:val="0"/>
        <w:spacing w:after="0" w:line="240" w:lineRule="auto"/>
        <w:outlineLvl w:val="0"/>
        <w:rPr>
          <w:rFonts w:ascii="Times New Roman" w:hAnsi="Times New Roman"/>
          <w:bCs/>
        </w:rPr>
      </w:pPr>
      <w:r w:rsidRPr="00FA68F5">
        <w:rPr>
          <w:rFonts w:ascii="Times New Roman" w:hAnsi="Times New Roman"/>
          <w:bCs/>
        </w:rPr>
        <w:tab/>
      </w:r>
    </w:p>
    <w:p w:rsidR="00270D14" w:rsidRPr="00FA68F5" w:rsidRDefault="00A07C33" w:rsidP="00A07C33">
      <w:pPr>
        <w:autoSpaceDE w:val="0"/>
        <w:autoSpaceDN w:val="0"/>
        <w:adjustRightInd w:val="0"/>
        <w:spacing w:after="0" w:line="240" w:lineRule="auto"/>
        <w:ind w:firstLine="708"/>
        <w:jc w:val="both"/>
        <w:outlineLvl w:val="0"/>
        <w:rPr>
          <w:rFonts w:ascii="Times New Roman" w:hAnsi="Times New Roman"/>
          <w:bCs/>
          <w:sz w:val="24"/>
          <w:szCs w:val="24"/>
        </w:rPr>
      </w:pPr>
      <w:r w:rsidRPr="00FA68F5">
        <w:rPr>
          <w:rFonts w:ascii="Times New Roman" w:hAnsi="Times New Roman"/>
          <w:bCs/>
          <w:sz w:val="24"/>
          <w:szCs w:val="24"/>
        </w:rPr>
        <w:t xml:space="preserve">Величина, подверженная кредитному риску контрагента увеличилась в рамках роста объема риска по сделкам с юридическими лицами. </w:t>
      </w:r>
      <w:r w:rsidR="00A22616" w:rsidRPr="00FA68F5">
        <w:rPr>
          <w:rFonts w:ascii="Times New Roman" w:hAnsi="Times New Roman"/>
          <w:sz w:val="24"/>
        </w:rPr>
        <w:t>Основная доля риска по сделкам ПФИ на отчетную дату приходится на контрагента, зарегистрированного в офшорной зоне (Виргинские острова, Британские) и учитывается с коэффициентом 150%.</w:t>
      </w:r>
    </w:p>
    <w:p w:rsidR="00831385" w:rsidRPr="00FA68F5" w:rsidRDefault="00831385" w:rsidP="009B4256">
      <w:pPr>
        <w:autoSpaceDE w:val="0"/>
        <w:autoSpaceDN w:val="0"/>
        <w:adjustRightInd w:val="0"/>
        <w:spacing w:after="0" w:line="240" w:lineRule="auto"/>
        <w:jc w:val="both"/>
        <w:outlineLvl w:val="0"/>
        <w:rPr>
          <w:rFonts w:ascii="Times New Roman" w:hAnsi="Times New Roman"/>
          <w:bCs/>
          <w:sz w:val="24"/>
        </w:rPr>
      </w:pPr>
    </w:p>
    <w:p w:rsidR="007F2223" w:rsidRPr="00FA68F5" w:rsidRDefault="007F2223" w:rsidP="007F2223">
      <w:pPr>
        <w:autoSpaceDE w:val="0"/>
        <w:autoSpaceDN w:val="0"/>
        <w:adjustRightInd w:val="0"/>
        <w:spacing w:after="0" w:line="240" w:lineRule="auto"/>
        <w:jc w:val="both"/>
        <w:outlineLvl w:val="0"/>
        <w:rPr>
          <w:rFonts w:ascii="Times New Roman" w:hAnsi="Times New Roman"/>
          <w:bCs/>
          <w:sz w:val="24"/>
        </w:rPr>
      </w:pPr>
      <w:r w:rsidRPr="00FA68F5">
        <w:rPr>
          <w:rFonts w:ascii="Times New Roman" w:hAnsi="Times New Roman"/>
          <w:bCs/>
          <w:sz w:val="24"/>
        </w:rPr>
        <w:t>Таблица 5.4. Величина, подверженная кредитному риску контрагента, определяемая по ПВР, в разрезе классов кредитных требований и величин вероятности дефолта</w:t>
      </w:r>
    </w:p>
    <w:p w:rsidR="007F2223" w:rsidRPr="00FA68F5" w:rsidRDefault="007F2223" w:rsidP="007F2223">
      <w:pPr>
        <w:autoSpaceDE w:val="0"/>
        <w:autoSpaceDN w:val="0"/>
        <w:adjustRightInd w:val="0"/>
        <w:spacing w:after="0" w:line="240" w:lineRule="auto"/>
        <w:jc w:val="both"/>
        <w:outlineLvl w:val="0"/>
        <w:rPr>
          <w:rFonts w:ascii="Times New Roman" w:hAnsi="Times New Roman"/>
          <w:bCs/>
          <w:sz w:val="24"/>
        </w:rPr>
      </w:pPr>
    </w:p>
    <w:p w:rsidR="007F2223" w:rsidRPr="00FA68F5" w:rsidRDefault="007F2223" w:rsidP="007F2223">
      <w:pPr>
        <w:autoSpaceDE w:val="0"/>
        <w:autoSpaceDN w:val="0"/>
        <w:adjustRightInd w:val="0"/>
        <w:spacing w:after="0" w:line="240" w:lineRule="auto"/>
        <w:jc w:val="both"/>
        <w:outlineLvl w:val="0"/>
        <w:rPr>
          <w:rFonts w:ascii="Times New Roman" w:hAnsi="Times New Roman"/>
          <w:bCs/>
          <w:sz w:val="24"/>
        </w:rPr>
      </w:pPr>
      <w:r w:rsidRPr="00FA68F5">
        <w:rPr>
          <w:rFonts w:ascii="Times New Roman" w:hAnsi="Times New Roman"/>
          <w:bCs/>
          <w:sz w:val="24"/>
        </w:rPr>
        <w:t>Банк не имеет разрешения на применение ПВР в целях расчета величины кредитного риска контрагента.</w:t>
      </w:r>
    </w:p>
    <w:p w:rsidR="007F2223" w:rsidRPr="00FA68F5" w:rsidRDefault="007F2223" w:rsidP="009B4256">
      <w:pPr>
        <w:autoSpaceDE w:val="0"/>
        <w:autoSpaceDN w:val="0"/>
        <w:adjustRightInd w:val="0"/>
        <w:spacing w:after="0" w:line="240" w:lineRule="auto"/>
        <w:jc w:val="both"/>
        <w:outlineLvl w:val="0"/>
        <w:rPr>
          <w:rFonts w:ascii="Times New Roman" w:hAnsi="Times New Roman"/>
          <w:bCs/>
          <w:sz w:val="24"/>
        </w:rPr>
      </w:pPr>
    </w:p>
    <w:p w:rsidR="00270D14" w:rsidRPr="00FA68F5" w:rsidRDefault="00270D14" w:rsidP="009B4256">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hAnsi="Times New Roman"/>
          <w:bCs/>
          <w:sz w:val="24"/>
        </w:rPr>
        <w:t>Таблица 5.</w:t>
      </w:r>
      <w:r w:rsidR="00552915" w:rsidRPr="00FA68F5">
        <w:rPr>
          <w:rFonts w:ascii="Times New Roman" w:hAnsi="Times New Roman"/>
          <w:bCs/>
          <w:sz w:val="24"/>
        </w:rPr>
        <w:t>5</w:t>
      </w:r>
      <w:r w:rsidRPr="00FA68F5">
        <w:rPr>
          <w:rFonts w:ascii="Times New Roman" w:hAnsi="Times New Roman"/>
          <w:bCs/>
          <w:sz w:val="24"/>
        </w:rPr>
        <w:t xml:space="preserve">. </w:t>
      </w:r>
      <w:r w:rsidR="009B4256" w:rsidRPr="00FA68F5">
        <w:rPr>
          <w:rFonts w:ascii="Times New Roman" w:eastAsiaTheme="minorHAnsi" w:hAnsi="Times New Roman"/>
          <w:sz w:val="24"/>
        </w:rPr>
        <w:t>Структура обеспечения, используемого в целях определения требований к капиталу в отношении кредитного риска контрагента</w:t>
      </w:r>
    </w:p>
    <w:p w:rsidR="00831385" w:rsidRPr="00FA68F5" w:rsidRDefault="00831385" w:rsidP="00A42B6E">
      <w:pPr>
        <w:autoSpaceDE w:val="0"/>
        <w:autoSpaceDN w:val="0"/>
        <w:adjustRightInd w:val="0"/>
        <w:spacing w:after="0" w:line="240" w:lineRule="auto"/>
        <w:jc w:val="both"/>
        <w:rPr>
          <w:rFonts w:ascii="Times New Roman" w:eastAsiaTheme="minorHAnsi" w:hAnsi="Times New Roman"/>
          <w:sz w:val="24"/>
          <w:szCs w:val="24"/>
        </w:rPr>
      </w:pPr>
    </w:p>
    <w:p w:rsidR="009B4256" w:rsidRPr="00FA68F5" w:rsidRDefault="00246783" w:rsidP="00A42B6E">
      <w:pPr>
        <w:autoSpaceDE w:val="0"/>
        <w:autoSpaceDN w:val="0"/>
        <w:adjustRightInd w:val="0"/>
        <w:spacing w:after="0" w:line="240" w:lineRule="auto"/>
        <w:jc w:val="both"/>
        <w:rPr>
          <w:rFonts w:ascii="Times New Roman" w:eastAsiaTheme="minorHAnsi" w:hAnsi="Times New Roman"/>
          <w:sz w:val="24"/>
          <w:szCs w:val="24"/>
        </w:rPr>
      </w:pPr>
      <w:r w:rsidRPr="00FA68F5">
        <w:rPr>
          <w:rFonts w:ascii="Times New Roman" w:eastAsiaTheme="minorHAnsi" w:hAnsi="Times New Roman"/>
          <w:sz w:val="24"/>
          <w:szCs w:val="24"/>
        </w:rPr>
        <w:t>Банк не использовал обеспечение по сделкам с ПФИ.</w:t>
      </w:r>
    </w:p>
    <w:p w:rsidR="00831385" w:rsidRPr="00FA68F5" w:rsidRDefault="00831385" w:rsidP="00D31A29">
      <w:pPr>
        <w:autoSpaceDE w:val="0"/>
        <w:autoSpaceDN w:val="0"/>
        <w:adjustRightInd w:val="0"/>
        <w:spacing w:after="0" w:line="240" w:lineRule="auto"/>
        <w:jc w:val="both"/>
        <w:rPr>
          <w:rFonts w:ascii="Times New Roman" w:hAnsi="Times New Roman"/>
          <w:bCs/>
          <w:sz w:val="24"/>
        </w:rPr>
      </w:pPr>
    </w:p>
    <w:p w:rsidR="00D31A29" w:rsidRPr="00FA68F5" w:rsidRDefault="00D31A29" w:rsidP="00D31A29">
      <w:pPr>
        <w:autoSpaceDE w:val="0"/>
        <w:autoSpaceDN w:val="0"/>
        <w:adjustRightInd w:val="0"/>
        <w:spacing w:after="0" w:line="240" w:lineRule="auto"/>
        <w:jc w:val="both"/>
        <w:rPr>
          <w:rFonts w:ascii="Times New Roman" w:eastAsiaTheme="minorHAnsi" w:hAnsi="Times New Roman"/>
          <w:sz w:val="24"/>
          <w:szCs w:val="24"/>
        </w:rPr>
      </w:pPr>
      <w:r w:rsidRPr="00FA68F5">
        <w:rPr>
          <w:rFonts w:ascii="Times New Roman" w:hAnsi="Times New Roman"/>
          <w:bCs/>
          <w:sz w:val="24"/>
        </w:rPr>
        <w:lastRenderedPageBreak/>
        <w:t xml:space="preserve">Таблица 5.6.  </w:t>
      </w:r>
      <w:r w:rsidRPr="00FA68F5">
        <w:rPr>
          <w:rFonts w:ascii="Times New Roman" w:eastAsiaTheme="minorHAnsi" w:hAnsi="Times New Roman"/>
          <w:sz w:val="24"/>
          <w:szCs w:val="24"/>
        </w:rPr>
        <w:t>Информация о сделках с кредитными ПФИ</w:t>
      </w:r>
    </w:p>
    <w:p w:rsidR="00831385" w:rsidRPr="00FA68F5" w:rsidRDefault="00831385" w:rsidP="009B4256">
      <w:pPr>
        <w:autoSpaceDE w:val="0"/>
        <w:autoSpaceDN w:val="0"/>
        <w:adjustRightInd w:val="0"/>
        <w:spacing w:after="0" w:line="240" w:lineRule="auto"/>
        <w:jc w:val="both"/>
        <w:outlineLvl w:val="0"/>
        <w:rPr>
          <w:rFonts w:ascii="Times New Roman" w:eastAsiaTheme="minorHAnsi" w:hAnsi="Times New Roman"/>
          <w:sz w:val="24"/>
        </w:rPr>
      </w:pPr>
    </w:p>
    <w:p w:rsidR="00246783" w:rsidRPr="00FA68F5" w:rsidRDefault="00D31A29" w:rsidP="009B4256">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Банк не осуществлял сделок с кредитными ПФИ.</w:t>
      </w:r>
    </w:p>
    <w:p w:rsidR="007F2223" w:rsidRPr="00FA68F5" w:rsidRDefault="007F2223" w:rsidP="009B4256">
      <w:pPr>
        <w:autoSpaceDE w:val="0"/>
        <w:autoSpaceDN w:val="0"/>
        <w:adjustRightInd w:val="0"/>
        <w:spacing w:after="0" w:line="240" w:lineRule="auto"/>
        <w:jc w:val="both"/>
        <w:outlineLvl w:val="0"/>
        <w:rPr>
          <w:rFonts w:ascii="Times New Roman" w:eastAsiaTheme="minorHAnsi" w:hAnsi="Times New Roman"/>
          <w:sz w:val="24"/>
        </w:rPr>
      </w:pPr>
    </w:p>
    <w:p w:rsidR="007F2223" w:rsidRPr="00FA68F5" w:rsidRDefault="007F2223" w:rsidP="007F2223">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Таблица 5.7. Изменения величины, подверженной кредитному риску контрагента, взвешенной по уровню риска, при применении метода, основанного на внутренних моделях, в целях расчета величины, подверженной риску дефолта</w:t>
      </w:r>
    </w:p>
    <w:p w:rsidR="007F2223" w:rsidRPr="00FA68F5" w:rsidRDefault="007F2223" w:rsidP="007F2223">
      <w:pPr>
        <w:autoSpaceDE w:val="0"/>
        <w:autoSpaceDN w:val="0"/>
        <w:adjustRightInd w:val="0"/>
        <w:spacing w:after="0" w:line="240" w:lineRule="auto"/>
        <w:jc w:val="both"/>
        <w:outlineLvl w:val="0"/>
        <w:rPr>
          <w:rFonts w:ascii="Times New Roman" w:eastAsiaTheme="minorHAnsi" w:hAnsi="Times New Roman"/>
          <w:sz w:val="24"/>
        </w:rPr>
      </w:pPr>
    </w:p>
    <w:p w:rsidR="007F2223" w:rsidRPr="00FA68F5" w:rsidRDefault="007F2223" w:rsidP="007F2223">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Банк не имеет разрешения на применение внутренних моделей, в целях расчета величины, подверженной риску дефолта, по кредитным требованиям, подверженным кредитному риску контрагента.</w:t>
      </w:r>
    </w:p>
    <w:p w:rsidR="00831385" w:rsidRPr="00FA68F5" w:rsidRDefault="00831385" w:rsidP="009B4256">
      <w:pPr>
        <w:autoSpaceDE w:val="0"/>
        <w:autoSpaceDN w:val="0"/>
        <w:adjustRightInd w:val="0"/>
        <w:spacing w:after="0" w:line="240" w:lineRule="auto"/>
        <w:jc w:val="both"/>
        <w:outlineLvl w:val="0"/>
        <w:rPr>
          <w:rFonts w:ascii="Times New Roman" w:eastAsiaTheme="minorHAnsi" w:hAnsi="Times New Roman"/>
          <w:sz w:val="24"/>
          <w:highlight w:val="yellow"/>
        </w:rPr>
      </w:pPr>
    </w:p>
    <w:p w:rsidR="009B4256" w:rsidRPr="00FA68F5" w:rsidRDefault="009B4256" w:rsidP="009B4256">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Таблица 5.8. Кредитный риск контрагента по операциям, осуществляемым через центрального контрагента</w:t>
      </w:r>
      <w:r w:rsidR="00D31A29" w:rsidRPr="00FA68F5">
        <w:rPr>
          <w:rFonts w:ascii="Times New Roman" w:eastAsiaTheme="minorHAnsi" w:hAnsi="Times New Roman"/>
          <w:sz w:val="24"/>
        </w:rPr>
        <w:t>:</w:t>
      </w:r>
    </w:p>
    <w:p w:rsidR="00354278" w:rsidRDefault="00354278" w:rsidP="00D31A29">
      <w:pPr>
        <w:autoSpaceDE w:val="0"/>
        <w:autoSpaceDN w:val="0"/>
        <w:adjustRightInd w:val="0"/>
        <w:spacing w:after="0" w:line="240" w:lineRule="auto"/>
        <w:jc w:val="both"/>
        <w:outlineLvl w:val="0"/>
        <w:rPr>
          <w:rFonts w:ascii="Times New Roman" w:eastAsiaTheme="minorHAnsi" w:hAnsi="Times New Roman"/>
          <w:sz w:val="24"/>
        </w:rPr>
      </w:pPr>
    </w:p>
    <w:p w:rsidR="00D31A29" w:rsidRPr="00FA68F5" w:rsidRDefault="00D31A29" w:rsidP="00D31A29">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на 01.0</w:t>
      </w:r>
      <w:r w:rsidR="00CC14DE" w:rsidRPr="00FA68F5">
        <w:rPr>
          <w:rFonts w:ascii="Times New Roman" w:eastAsiaTheme="minorHAnsi" w:hAnsi="Times New Roman"/>
          <w:sz w:val="24"/>
          <w:lang w:val="en-US"/>
        </w:rPr>
        <w:t>1</w:t>
      </w:r>
      <w:r w:rsidR="00726EAA" w:rsidRPr="00FA68F5">
        <w:rPr>
          <w:rFonts w:ascii="Times New Roman" w:eastAsiaTheme="minorHAnsi" w:hAnsi="Times New Roman"/>
          <w:sz w:val="24"/>
        </w:rPr>
        <w:t>.2020</w:t>
      </w:r>
      <w:r w:rsidRPr="00FA68F5">
        <w:rPr>
          <w:rFonts w:ascii="Times New Roman" w:eastAsiaTheme="minorHAnsi" w:hAnsi="Times New Roman"/>
          <w:sz w:val="24"/>
        </w:rPr>
        <w:t xml:space="preserve"> г.</w:t>
      </w:r>
    </w:p>
    <w:p w:rsidR="00354278" w:rsidRDefault="00AD69FC" w:rsidP="00AD69FC">
      <w:pPr>
        <w:autoSpaceDE w:val="0"/>
        <w:autoSpaceDN w:val="0"/>
        <w:adjustRightInd w:val="0"/>
        <w:spacing w:after="0" w:line="240" w:lineRule="auto"/>
        <w:jc w:val="center"/>
        <w:outlineLvl w:val="0"/>
        <w:rPr>
          <w:rFonts w:ascii="Times New Roman" w:eastAsiaTheme="minorHAnsi" w:hAnsi="Times New Roman"/>
          <w:sz w:val="24"/>
        </w:rPr>
      </w:pPr>
      <w:r w:rsidRPr="00FA68F5">
        <w:rPr>
          <w:rFonts w:ascii="Times New Roman" w:eastAsiaTheme="minorHAnsi" w:hAnsi="Times New Roman"/>
          <w:sz w:val="24"/>
        </w:rPr>
        <w:t xml:space="preserve">                                                                                                                      </w:t>
      </w: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354278" w:rsidRDefault="00354278" w:rsidP="00AD69FC">
      <w:pPr>
        <w:autoSpaceDE w:val="0"/>
        <w:autoSpaceDN w:val="0"/>
        <w:adjustRightInd w:val="0"/>
        <w:spacing w:after="0" w:line="240" w:lineRule="auto"/>
        <w:jc w:val="center"/>
        <w:outlineLvl w:val="0"/>
        <w:rPr>
          <w:rFonts w:ascii="Times New Roman" w:eastAsiaTheme="minorHAnsi" w:hAnsi="Times New Roman"/>
          <w:sz w:val="24"/>
        </w:rPr>
      </w:pPr>
    </w:p>
    <w:p w:rsidR="00D31A29" w:rsidRPr="00FA68F5" w:rsidRDefault="00AD69FC" w:rsidP="00354278">
      <w:pPr>
        <w:autoSpaceDE w:val="0"/>
        <w:autoSpaceDN w:val="0"/>
        <w:adjustRightInd w:val="0"/>
        <w:spacing w:after="0" w:line="240" w:lineRule="auto"/>
        <w:jc w:val="right"/>
        <w:outlineLvl w:val="0"/>
        <w:rPr>
          <w:rFonts w:ascii="Times New Roman" w:eastAsiaTheme="minorHAnsi" w:hAnsi="Times New Roman"/>
          <w:sz w:val="24"/>
        </w:rPr>
      </w:pPr>
      <w:r w:rsidRPr="00FA68F5">
        <w:rPr>
          <w:rFonts w:ascii="Times New Roman" w:eastAsiaTheme="minorHAnsi" w:hAnsi="Times New Roman"/>
          <w:sz w:val="24"/>
        </w:rPr>
        <w:lastRenderedPageBreak/>
        <w:t xml:space="preserve">   </w:t>
      </w:r>
      <w:r w:rsidR="00D31A29" w:rsidRPr="00FA68F5">
        <w:rPr>
          <w:rFonts w:ascii="Times New Roman" w:eastAsiaTheme="minorHAnsi" w:hAnsi="Times New Roman"/>
          <w:sz w:val="24"/>
        </w:rPr>
        <w:t>тыс. руб.</w:t>
      </w:r>
    </w:p>
    <w:p w:rsidR="00D31A29" w:rsidRPr="00FA68F5" w:rsidRDefault="00BF7DA5" w:rsidP="009B4256">
      <w:pPr>
        <w:autoSpaceDE w:val="0"/>
        <w:autoSpaceDN w:val="0"/>
        <w:adjustRightInd w:val="0"/>
        <w:spacing w:after="0" w:line="240" w:lineRule="auto"/>
        <w:jc w:val="both"/>
        <w:outlineLvl w:val="0"/>
        <w:rPr>
          <w:rFonts w:ascii="Times New Roman" w:eastAsiaTheme="minorHAnsi" w:hAnsi="Times New Roman"/>
          <w:sz w:val="24"/>
        </w:rPr>
      </w:pPr>
      <w:r w:rsidRPr="00FA68F5">
        <w:rPr>
          <w:noProof/>
          <w:lang w:eastAsia="ru-RU"/>
        </w:rPr>
        <w:drawing>
          <wp:inline distT="0" distB="0" distL="0" distR="0">
            <wp:extent cx="5760940" cy="837759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8926" cy="8389209"/>
                    </a:xfrm>
                    <a:prstGeom prst="rect">
                      <a:avLst/>
                    </a:prstGeom>
                    <a:noFill/>
                    <a:ln>
                      <a:noFill/>
                    </a:ln>
                  </pic:spPr>
                </pic:pic>
              </a:graphicData>
            </a:graphic>
          </wp:inline>
        </w:drawing>
      </w:r>
    </w:p>
    <w:p w:rsidR="00354278" w:rsidRDefault="00354278" w:rsidP="009B4256">
      <w:pPr>
        <w:autoSpaceDE w:val="0"/>
        <w:autoSpaceDN w:val="0"/>
        <w:adjustRightInd w:val="0"/>
        <w:spacing w:after="0" w:line="240" w:lineRule="auto"/>
        <w:jc w:val="both"/>
        <w:outlineLvl w:val="0"/>
        <w:rPr>
          <w:rFonts w:ascii="Times New Roman" w:eastAsiaTheme="minorHAnsi" w:hAnsi="Times New Roman"/>
          <w:sz w:val="24"/>
        </w:rPr>
      </w:pPr>
    </w:p>
    <w:p w:rsidR="00D31A29" w:rsidRPr="00FA68F5" w:rsidRDefault="00726EAA" w:rsidP="009B4256">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lastRenderedPageBreak/>
        <w:t>на 01.07.2019</w:t>
      </w:r>
      <w:r w:rsidR="00D31A29" w:rsidRPr="00FA68F5">
        <w:rPr>
          <w:rFonts w:ascii="Times New Roman" w:eastAsiaTheme="minorHAnsi" w:hAnsi="Times New Roman"/>
          <w:sz w:val="24"/>
        </w:rPr>
        <w:t xml:space="preserve"> г.</w:t>
      </w:r>
    </w:p>
    <w:p w:rsidR="009B4256" w:rsidRPr="00FA68F5" w:rsidRDefault="00BF6EF2" w:rsidP="00BF6EF2">
      <w:pPr>
        <w:autoSpaceDE w:val="0"/>
        <w:autoSpaceDN w:val="0"/>
        <w:adjustRightInd w:val="0"/>
        <w:spacing w:after="0" w:line="240" w:lineRule="auto"/>
        <w:jc w:val="center"/>
        <w:outlineLvl w:val="0"/>
        <w:rPr>
          <w:rFonts w:ascii="Times New Roman" w:eastAsiaTheme="minorHAnsi" w:hAnsi="Times New Roman"/>
          <w:sz w:val="24"/>
        </w:rPr>
      </w:pPr>
      <w:r w:rsidRPr="00FA68F5">
        <w:rPr>
          <w:rFonts w:ascii="Times New Roman" w:eastAsiaTheme="minorHAnsi" w:hAnsi="Times New Roman"/>
          <w:sz w:val="24"/>
        </w:rPr>
        <w:t xml:space="preserve">                                                                                                                                   </w:t>
      </w:r>
      <w:r w:rsidR="009B4256" w:rsidRPr="00FA68F5">
        <w:rPr>
          <w:rFonts w:ascii="Times New Roman" w:eastAsiaTheme="minorHAnsi" w:hAnsi="Times New Roman"/>
          <w:sz w:val="24"/>
        </w:rPr>
        <w:t>тыс. руб.</w:t>
      </w:r>
    </w:p>
    <w:p w:rsidR="00EA7630" w:rsidRPr="00FA68F5" w:rsidRDefault="00EA7630" w:rsidP="00EA7630">
      <w:pPr>
        <w:autoSpaceDE w:val="0"/>
        <w:autoSpaceDN w:val="0"/>
        <w:adjustRightInd w:val="0"/>
        <w:spacing w:after="0" w:line="240" w:lineRule="auto"/>
        <w:jc w:val="center"/>
        <w:outlineLvl w:val="0"/>
        <w:rPr>
          <w:noProof/>
          <w:lang w:eastAsia="ru-RU"/>
        </w:rPr>
      </w:pPr>
      <w:r w:rsidRPr="00FA68F5">
        <w:rPr>
          <w:noProof/>
          <w:lang w:eastAsia="ru-RU"/>
        </w:rPr>
        <w:drawing>
          <wp:inline distT="0" distB="0" distL="0" distR="0">
            <wp:extent cx="5696258" cy="8283534"/>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5409" cy="8296842"/>
                    </a:xfrm>
                    <a:prstGeom prst="rect">
                      <a:avLst/>
                    </a:prstGeom>
                    <a:noFill/>
                    <a:ln>
                      <a:noFill/>
                    </a:ln>
                  </pic:spPr>
                </pic:pic>
              </a:graphicData>
            </a:graphic>
          </wp:inline>
        </w:drawing>
      </w:r>
    </w:p>
    <w:p w:rsidR="00535D0E" w:rsidRPr="00FA68F5" w:rsidRDefault="00535D0E" w:rsidP="00535D0E">
      <w:pPr>
        <w:autoSpaceDE w:val="0"/>
        <w:autoSpaceDN w:val="0"/>
        <w:adjustRightInd w:val="0"/>
        <w:spacing w:after="0" w:line="240" w:lineRule="auto"/>
        <w:ind w:firstLine="708"/>
        <w:jc w:val="both"/>
        <w:outlineLvl w:val="0"/>
        <w:rPr>
          <w:rFonts w:ascii="Times New Roman" w:eastAsiaTheme="minorHAnsi" w:hAnsi="Times New Roman"/>
          <w:sz w:val="24"/>
        </w:rPr>
      </w:pPr>
      <w:r w:rsidRPr="00FA68F5">
        <w:rPr>
          <w:rFonts w:ascii="Times New Roman" w:eastAsiaTheme="minorHAnsi" w:hAnsi="Times New Roman"/>
          <w:sz w:val="24"/>
        </w:rPr>
        <w:lastRenderedPageBreak/>
        <w:t xml:space="preserve">Изменение величины, взвешенной по уровню риска, в течение отчетного периода </w:t>
      </w:r>
      <w:r w:rsidR="00AD69FC" w:rsidRPr="00FA68F5">
        <w:rPr>
          <w:rFonts w:ascii="Times New Roman" w:eastAsiaTheme="minorHAnsi" w:hAnsi="Times New Roman"/>
          <w:sz w:val="24"/>
        </w:rPr>
        <w:t>связано с ростом</w:t>
      </w:r>
      <w:r w:rsidR="00FC70B1" w:rsidRPr="00FA68F5">
        <w:rPr>
          <w:rFonts w:ascii="Times New Roman" w:eastAsiaTheme="minorHAnsi" w:hAnsi="Times New Roman"/>
          <w:sz w:val="24"/>
        </w:rPr>
        <w:t xml:space="preserve"> размера индивидуального клирингового обеспечения.</w:t>
      </w:r>
      <w:r w:rsidRPr="00FA68F5">
        <w:rPr>
          <w:rFonts w:ascii="Times New Roman" w:eastAsiaTheme="minorHAnsi" w:hAnsi="Times New Roman"/>
          <w:sz w:val="24"/>
        </w:rPr>
        <w:t xml:space="preserve"> </w:t>
      </w:r>
    </w:p>
    <w:p w:rsidR="00FC70B1" w:rsidRPr="00FA68F5" w:rsidRDefault="00FC70B1" w:rsidP="00535D0E">
      <w:pPr>
        <w:autoSpaceDE w:val="0"/>
        <w:autoSpaceDN w:val="0"/>
        <w:adjustRightInd w:val="0"/>
        <w:spacing w:after="0" w:line="240" w:lineRule="auto"/>
        <w:ind w:firstLine="708"/>
        <w:jc w:val="both"/>
        <w:outlineLvl w:val="0"/>
        <w:rPr>
          <w:rFonts w:ascii="Times New Roman" w:eastAsiaTheme="minorHAnsi" w:hAnsi="Times New Roman"/>
          <w:sz w:val="24"/>
        </w:rPr>
      </w:pPr>
    </w:p>
    <w:p w:rsidR="009B4256" w:rsidRPr="00FA68F5" w:rsidRDefault="001B75CC" w:rsidP="009B4256">
      <w:pPr>
        <w:autoSpaceDE w:val="0"/>
        <w:autoSpaceDN w:val="0"/>
        <w:adjustRightInd w:val="0"/>
        <w:spacing w:after="0" w:line="240" w:lineRule="auto"/>
        <w:jc w:val="both"/>
        <w:outlineLvl w:val="0"/>
        <w:rPr>
          <w:rFonts w:ascii="Times New Roman" w:eastAsiaTheme="minorHAnsi" w:hAnsi="Times New Roman"/>
          <w:b/>
          <w:sz w:val="24"/>
        </w:rPr>
      </w:pPr>
      <w:r w:rsidRPr="00FA68F5">
        <w:rPr>
          <w:rFonts w:ascii="Times New Roman" w:eastAsiaTheme="minorHAnsi" w:hAnsi="Times New Roman"/>
          <w:b/>
          <w:sz w:val="24"/>
        </w:rPr>
        <w:t xml:space="preserve">Раздел </w:t>
      </w:r>
      <w:r w:rsidRPr="00FA68F5">
        <w:rPr>
          <w:rFonts w:ascii="Times New Roman" w:eastAsiaTheme="minorHAnsi" w:hAnsi="Times New Roman"/>
          <w:b/>
          <w:sz w:val="24"/>
          <w:lang w:val="en-US"/>
        </w:rPr>
        <w:t>VI</w:t>
      </w:r>
      <w:r w:rsidRPr="00FA68F5">
        <w:rPr>
          <w:rFonts w:ascii="Times New Roman" w:eastAsiaTheme="minorHAnsi" w:hAnsi="Times New Roman"/>
          <w:b/>
          <w:sz w:val="24"/>
        </w:rPr>
        <w:t xml:space="preserve">. </w:t>
      </w:r>
      <w:r w:rsidR="009B4256" w:rsidRPr="00FA68F5">
        <w:rPr>
          <w:rFonts w:ascii="Times New Roman" w:eastAsiaTheme="minorHAnsi" w:hAnsi="Times New Roman"/>
          <w:b/>
          <w:sz w:val="24"/>
        </w:rPr>
        <w:t xml:space="preserve">Риск </w:t>
      </w:r>
      <w:proofErr w:type="spellStart"/>
      <w:r w:rsidR="009B4256" w:rsidRPr="00FA68F5">
        <w:rPr>
          <w:rFonts w:ascii="Times New Roman" w:eastAsiaTheme="minorHAnsi" w:hAnsi="Times New Roman"/>
          <w:b/>
          <w:sz w:val="24"/>
        </w:rPr>
        <w:t>секьюритизации</w:t>
      </w:r>
      <w:proofErr w:type="spellEnd"/>
    </w:p>
    <w:p w:rsidR="00246783" w:rsidRPr="00FA68F5" w:rsidRDefault="00246783" w:rsidP="009B4256">
      <w:pPr>
        <w:autoSpaceDE w:val="0"/>
        <w:autoSpaceDN w:val="0"/>
        <w:adjustRightInd w:val="0"/>
        <w:spacing w:after="0" w:line="240" w:lineRule="auto"/>
        <w:jc w:val="both"/>
        <w:outlineLvl w:val="0"/>
        <w:rPr>
          <w:rFonts w:ascii="Times New Roman" w:eastAsiaTheme="minorHAnsi" w:hAnsi="Times New Roman"/>
          <w:sz w:val="24"/>
        </w:rPr>
      </w:pPr>
    </w:p>
    <w:p w:rsidR="009B4256" w:rsidRPr="00FA68F5" w:rsidRDefault="001B75CC" w:rsidP="009B4256">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 xml:space="preserve">В отчетном периоде </w:t>
      </w:r>
      <w:r w:rsidR="000A3BA9" w:rsidRPr="00FA68F5">
        <w:rPr>
          <w:rFonts w:ascii="Times New Roman" w:eastAsiaTheme="minorHAnsi" w:hAnsi="Times New Roman"/>
          <w:sz w:val="24"/>
        </w:rPr>
        <w:t xml:space="preserve">Банк не осуществлял сделок </w:t>
      </w:r>
      <w:proofErr w:type="spellStart"/>
      <w:r w:rsidR="000A3BA9" w:rsidRPr="00FA68F5">
        <w:rPr>
          <w:rFonts w:ascii="Times New Roman" w:eastAsiaTheme="minorHAnsi" w:hAnsi="Times New Roman"/>
          <w:sz w:val="24"/>
        </w:rPr>
        <w:t>секьюритизации</w:t>
      </w:r>
      <w:proofErr w:type="spellEnd"/>
      <w:r w:rsidR="000A3BA9" w:rsidRPr="00FA68F5">
        <w:rPr>
          <w:rFonts w:ascii="Times New Roman" w:eastAsiaTheme="minorHAnsi" w:hAnsi="Times New Roman"/>
          <w:sz w:val="24"/>
        </w:rPr>
        <w:t>.</w:t>
      </w:r>
      <w:r w:rsidRPr="00FA68F5">
        <w:rPr>
          <w:rFonts w:ascii="Times New Roman" w:eastAsiaTheme="minorHAnsi" w:hAnsi="Times New Roman"/>
          <w:sz w:val="24"/>
        </w:rPr>
        <w:t xml:space="preserve"> В связи с этим</w:t>
      </w:r>
      <w:r w:rsidR="002816F9" w:rsidRPr="00FA68F5">
        <w:rPr>
          <w:rFonts w:ascii="Times New Roman" w:eastAsiaTheme="minorHAnsi" w:hAnsi="Times New Roman"/>
          <w:sz w:val="24"/>
        </w:rPr>
        <w:t xml:space="preserve"> информация по Главам</w:t>
      </w:r>
      <w:r w:rsidRPr="00FA68F5">
        <w:rPr>
          <w:rFonts w:ascii="Times New Roman" w:eastAsiaTheme="minorHAnsi" w:hAnsi="Times New Roman"/>
          <w:sz w:val="24"/>
        </w:rPr>
        <w:t xml:space="preserve"> 7-9 </w:t>
      </w:r>
      <w:r w:rsidR="00831385" w:rsidRPr="00FA68F5">
        <w:rPr>
          <w:rFonts w:ascii="Times New Roman" w:eastAsiaTheme="minorHAnsi" w:hAnsi="Times New Roman"/>
          <w:sz w:val="24"/>
        </w:rPr>
        <w:t xml:space="preserve">Раздела VI </w:t>
      </w:r>
      <w:r w:rsidRPr="00FA68F5">
        <w:rPr>
          <w:rFonts w:ascii="Times New Roman" w:eastAsiaTheme="minorHAnsi" w:hAnsi="Times New Roman"/>
          <w:sz w:val="24"/>
        </w:rPr>
        <w:t>Указания Банк</w:t>
      </w:r>
      <w:r w:rsidR="002816F9" w:rsidRPr="00FA68F5">
        <w:rPr>
          <w:rFonts w:ascii="Times New Roman" w:eastAsiaTheme="minorHAnsi" w:hAnsi="Times New Roman"/>
          <w:sz w:val="24"/>
        </w:rPr>
        <w:t>а России № 4482-У не раскрывается</w:t>
      </w:r>
      <w:r w:rsidRPr="00FA68F5">
        <w:rPr>
          <w:rFonts w:ascii="Times New Roman" w:eastAsiaTheme="minorHAnsi" w:hAnsi="Times New Roman"/>
          <w:sz w:val="24"/>
        </w:rPr>
        <w:t>.</w:t>
      </w:r>
    </w:p>
    <w:p w:rsidR="000A3BA9" w:rsidRPr="00FA68F5" w:rsidRDefault="000A3BA9" w:rsidP="009B4256">
      <w:pPr>
        <w:autoSpaceDE w:val="0"/>
        <w:autoSpaceDN w:val="0"/>
        <w:adjustRightInd w:val="0"/>
        <w:spacing w:after="0" w:line="240" w:lineRule="auto"/>
        <w:jc w:val="both"/>
        <w:outlineLvl w:val="0"/>
        <w:rPr>
          <w:rFonts w:ascii="Times New Roman" w:eastAsiaTheme="minorHAnsi" w:hAnsi="Times New Roman"/>
        </w:rPr>
      </w:pPr>
    </w:p>
    <w:p w:rsidR="000A3BA9" w:rsidRDefault="001B75CC" w:rsidP="001B75CC">
      <w:pPr>
        <w:autoSpaceDE w:val="0"/>
        <w:autoSpaceDN w:val="0"/>
        <w:adjustRightInd w:val="0"/>
        <w:spacing w:after="120" w:line="240" w:lineRule="auto"/>
        <w:jc w:val="both"/>
        <w:outlineLvl w:val="0"/>
        <w:rPr>
          <w:rFonts w:ascii="Times New Roman" w:eastAsiaTheme="minorHAnsi" w:hAnsi="Times New Roman"/>
          <w:b/>
          <w:sz w:val="24"/>
        </w:rPr>
      </w:pPr>
      <w:r w:rsidRPr="00FA68F5">
        <w:rPr>
          <w:rFonts w:ascii="Times New Roman" w:eastAsiaTheme="minorHAnsi" w:hAnsi="Times New Roman"/>
          <w:b/>
          <w:sz w:val="24"/>
        </w:rPr>
        <w:t xml:space="preserve">Раздел </w:t>
      </w:r>
      <w:r w:rsidRPr="00FA68F5">
        <w:rPr>
          <w:rFonts w:ascii="Times New Roman" w:eastAsiaTheme="minorHAnsi" w:hAnsi="Times New Roman"/>
          <w:b/>
          <w:sz w:val="24"/>
          <w:lang w:val="en-US"/>
        </w:rPr>
        <w:t>VII</w:t>
      </w:r>
      <w:r w:rsidRPr="00FA68F5">
        <w:rPr>
          <w:rFonts w:ascii="Times New Roman" w:eastAsiaTheme="minorHAnsi" w:hAnsi="Times New Roman"/>
          <w:b/>
          <w:sz w:val="24"/>
        </w:rPr>
        <w:t xml:space="preserve">. </w:t>
      </w:r>
      <w:r w:rsidR="00CB5867" w:rsidRPr="00FA68F5">
        <w:rPr>
          <w:rFonts w:ascii="Times New Roman" w:eastAsiaTheme="minorHAnsi" w:hAnsi="Times New Roman"/>
          <w:b/>
          <w:sz w:val="24"/>
        </w:rPr>
        <w:t>Рыночный риск</w:t>
      </w:r>
    </w:p>
    <w:p w:rsidR="00290A69" w:rsidRPr="00FA68F5" w:rsidRDefault="001B75CC" w:rsidP="001B75CC">
      <w:pPr>
        <w:autoSpaceDE w:val="0"/>
        <w:autoSpaceDN w:val="0"/>
        <w:adjustRightInd w:val="0"/>
        <w:spacing w:after="120" w:line="240" w:lineRule="auto"/>
        <w:jc w:val="both"/>
        <w:outlineLvl w:val="0"/>
        <w:rPr>
          <w:rFonts w:ascii="Times New Roman" w:hAnsi="Times New Roman"/>
          <w:b/>
          <w:bCs/>
          <w:sz w:val="24"/>
        </w:rPr>
      </w:pPr>
      <w:r w:rsidRPr="00FA68F5">
        <w:rPr>
          <w:rFonts w:ascii="Times New Roman" w:hAnsi="Times New Roman"/>
          <w:b/>
          <w:bCs/>
          <w:sz w:val="24"/>
        </w:rPr>
        <w:t>Глава 10. Общая информация о величине рыночного риска</w:t>
      </w:r>
    </w:p>
    <w:p w:rsidR="00F51A61" w:rsidRPr="00FA68F5" w:rsidRDefault="005869D5" w:rsidP="005869D5">
      <w:pPr>
        <w:shd w:val="clear" w:color="auto" w:fill="FFFFFF"/>
        <w:spacing w:after="0" w:line="240" w:lineRule="auto"/>
        <w:ind w:left="23" w:firstLine="685"/>
        <w:jc w:val="both"/>
        <w:rPr>
          <w:rFonts w:ascii="Times New Roman" w:hAnsi="Times New Roman"/>
          <w:b/>
          <w:bCs/>
          <w:sz w:val="24"/>
        </w:rPr>
      </w:pPr>
      <w:r w:rsidRPr="00FA68F5">
        <w:rPr>
          <w:rFonts w:ascii="Times New Roman" w:hAnsi="Times New Roman"/>
          <w:spacing w:val="-1"/>
          <w:sz w:val="24"/>
        </w:rPr>
        <w:t xml:space="preserve">Целью управления рыночным риском является поддержание принимаемого на себя Банком риска на уровне, определенном Банком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 и </w:t>
      </w:r>
      <w:proofErr w:type="spellStart"/>
      <w:r w:rsidRPr="00FA68F5">
        <w:rPr>
          <w:rFonts w:ascii="Times New Roman" w:hAnsi="Times New Roman"/>
          <w:spacing w:val="-1"/>
          <w:sz w:val="24"/>
        </w:rPr>
        <w:t>недополучения</w:t>
      </w:r>
      <w:proofErr w:type="spellEnd"/>
      <w:r w:rsidRPr="00FA68F5">
        <w:rPr>
          <w:rFonts w:ascii="Times New Roman" w:hAnsi="Times New Roman"/>
          <w:spacing w:val="-1"/>
          <w:sz w:val="24"/>
        </w:rPr>
        <w:t xml:space="preserve"> прибыли по вложениям Банка в финансовые инструменты, включая вложения в иностранную валюту и драгоценные металлы.</w:t>
      </w:r>
    </w:p>
    <w:p w:rsidR="005869D5" w:rsidRPr="00FA68F5" w:rsidRDefault="005869D5" w:rsidP="005869D5">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b/>
          <w:bCs/>
          <w:sz w:val="24"/>
        </w:rPr>
        <w:tab/>
      </w:r>
      <w:r w:rsidRPr="00FA68F5">
        <w:rPr>
          <w:rFonts w:ascii="Times New Roman" w:hAnsi="Times New Roman"/>
          <w:spacing w:val="-1"/>
          <w:sz w:val="24"/>
        </w:rPr>
        <w:t>Для целей выявления и оценки рыночного риска Банк определяет структуру торгового портфеля, состоящий из следующих ликвидных инструментов:</w:t>
      </w:r>
    </w:p>
    <w:p w:rsidR="005869D5" w:rsidRPr="00FA68F5" w:rsidRDefault="005869D5" w:rsidP="00B702A5">
      <w:pPr>
        <w:pStyle w:val="a5"/>
        <w:numPr>
          <w:ilvl w:val="0"/>
          <w:numId w:val="27"/>
        </w:numPr>
        <w:shd w:val="clear" w:color="auto" w:fill="FFFFFF"/>
        <w:jc w:val="both"/>
        <w:rPr>
          <w:rFonts w:ascii="Times New Roman" w:hAnsi="Times New Roman"/>
          <w:spacing w:val="-1"/>
          <w:sz w:val="24"/>
        </w:rPr>
      </w:pPr>
      <w:r w:rsidRPr="00FA68F5">
        <w:rPr>
          <w:rFonts w:ascii="Times New Roman" w:hAnsi="Times New Roman"/>
          <w:spacing w:val="-1"/>
          <w:sz w:val="24"/>
        </w:rPr>
        <w:t>ценные бумаги, оцениваемые по справедливой стоимости через прибыль или убыток;</w:t>
      </w:r>
    </w:p>
    <w:p w:rsidR="005869D5" w:rsidRPr="00FA68F5" w:rsidRDefault="005869D5" w:rsidP="00B702A5">
      <w:pPr>
        <w:pStyle w:val="a5"/>
        <w:numPr>
          <w:ilvl w:val="0"/>
          <w:numId w:val="27"/>
        </w:numPr>
        <w:shd w:val="clear" w:color="auto" w:fill="FFFFFF"/>
        <w:jc w:val="both"/>
        <w:rPr>
          <w:rFonts w:ascii="Times New Roman" w:hAnsi="Times New Roman"/>
          <w:spacing w:val="-1"/>
          <w:sz w:val="24"/>
        </w:rPr>
      </w:pPr>
      <w:r w:rsidRPr="00FA68F5">
        <w:rPr>
          <w:rFonts w:ascii="Times New Roman" w:hAnsi="Times New Roman"/>
          <w:spacing w:val="-1"/>
          <w:sz w:val="24"/>
        </w:rPr>
        <w:t>открытые позиции, номинированные в иностранной валюте и(или) драгоценном металле;</w:t>
      </w:r>
    </w:p>
    <w:p w:rsidR="005869D5" w:rsidRPr="00FA68F5" w:rsidRDefault="005869D5" w:rsidP="00B702A5">
      <w:pPr>
        <w:pStyle w:val="a5"/>
        <w:numPr>
          <w:ilvl w:val="0"/>
          <w:numId w:val="27"/>
        </w:numPr>
        <w:shd w:val="clear" w:color="auto" w:fill="FFFFFF"/>
        <w:jc w:val="both"/>
        <w:rPr>
          <w:rFonts w:ascii="Times New Roman" w:hAnsi="Times New Roman"/>
          <w:spacing w:val="-1"/>
          <w:sz w:val="24"/>
        </w:rPr>
      </w:pPr>
      <w:r w:rsidRPr="00FA68F5">
        <w:rPr>
          <w:rFonts w:ascii="Times New Roman" w:hAnsi="Times New Roman"/>
          <w:spacing w:val="-1"/>
          <w:sz w:val="24"/>
        </w:rPr>
        <w:t>открытые позиции в рублях, величина которых зависит от изменения установленных Банком России курсов иностранных валют по отношению к рублю и(или) учетных цен на драгоценные металлы;</w:t>
      </w:r>
    </w:p>
    <w:p w:rsidR="00F51A61" w:rsidRPr="00FA68F5" w:rsidRDefault="005869D5" w:rsidP="00B702A5">
      <w:pPr>
        <w:pStyle w:val="a5"/>
        <w:numPr>
          <w:ilvl w:val="0"/>
          <w:numId w:val="27"/>
        </w:numPr>
        <w:autoSpaceDE w:val="0"/>
        <w:autoSpaceDN w:val="0"/>
        <w:adjustRightInd w:val="0"/>
        <w:jc w:val="both"/>
        <w:outlineLvl w:val="0"/>
        <w:rPr>
          <w:rFonts w:ascii="Times New Roman" w:hAnsi="Times New Roman"/>
          <w:spacing w:val="-1"/>
          <w:sz w:val="24"/>
        </w:rPr>
      </w:pPr>
      <w:r w:rsidRPr="00FA68F5">
        <w:rPr>
          <w:rFonts w:ascii="Times New Roman" w:hAnsi="Times New Roman"/>
          <w:spacing w:val="-1"/>
          <w:sz w:val="24"/>
        </w:rPr>
        <w:t>производные финансовые инструменты.</w:t>
      </w:r>
    </w:p>
    <w:p w:rsidR="005869D5" w:rsidRPr="00FA68F5" w:rsidRDefault="005869D5" w:rsidP="005869D5">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 xml:space="preserve">По торговому портфелю рыночные риски связаны с отрицательной переоценкой стоимости </w:t>
      </w:r>
    </w:p>
    <w:p w:rsidR="005869D5" w:rsidRPr="00FA68F5" w:rsidRDefault="005869D5" w:rsidP="005869D5">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инструментов при изменении котировок различных факторов рыночного риска:</w:t>
      </w:r>
    </w:p>
    <w:p w:rsidR="005869D5" w:rsidRPr="00FA68F5" w:rsidRDefault="005869D5" w:rsidP="00B702A5">
      <w:pPr>
        <w:pStyle w:val="a5"/>
        <w:widowControl w:val="0"/>
        <w:numPr>
          <w:ilvl w:val="0"/>
          <w:numId w:val="28"/>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долговых инструментов</w:t>
      </w:r>
    </w:p>
    <w:p w:rsidR="005869D5" w:rsidRPr="00FA68F5" w:rsidRDefault="005869D5" w:rsidP="00B702A5">
      <w:pPr>
        <w:pStyle w:val="a5"/>
        <w:widowControl w:val="0"/>
        <w:numPr>
          <w:ilvl w:val="0"/>
          <w:numId w:val="28"/>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товарно-сырьевых инструментов</w:t>
      </w:r>
    </w:p>
    <w:p w:rsidR="005869D5" w:rsidRPr="00FA68F5" w:rsidRDefault="005869D5" w:rsidP="00B702A5">
      <w:pPr>
        <w:pStyle w:val="a5"/>
        <w:widowControl w:val="0"/>
        <w:numPr>
          <w:ilvl w:val="0"/>
          <w:numId w:val="28"/>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валютных пар</w:t>
      </w:r>
    </w:p>
    <w:p w:rsidR="005869D5" w:rsidRPr="00FA68F5" w:rsidRDefault="005869D5" w:rsidP="00B702A5">
      <w:pPr>
        <w:pStyle w:val="a5"/>
        <w:widowControl w:val="0"/>
        <w:numPr>
          <w:ilvl w:val="0"/>
          <w:numId w:val="28"/>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индексов</w:t>
      </w:r>
    </w:p>
    <w:p w:rsidR="005869D5" w:rsidRPr="00FA68F5" w:rsidRDefault="005869D5" w:rsidP="00B702A5">
      <w:pPr>
        <w:pStyle w:val="a5"/>
        <w:widowControl w:val="0"/>
        <w:numPr>
          <w:ilvl w:val="0"/>
          <w:numId w:val="28"/>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драгоценных металлов</w:t>
      </w:r>
    </w:p>
    <w:p w:rsidR="005869D5" w:rsidRPr="00FA68F5" w:rsidRDefault="005869D5" w:rsidP="005869D5">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Факторами рыночного риска выступают как значения перечисленных показателей, так и значения волатильности этих показателей, а также показатели корреляции между ними.</w:t>
      </w:r>
    </w:p>
    <w:p w:rsidR="005869D5" w:rsidRPr="00FA68F5" w:rsidRDefault="005869D5" w:rsidP="005869D5">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Ликвидные торговые операции связаны с открытием для целей извлечения прибыли позиций в инструментах, стоимость которых непосредственно зависит от рыночных показателей и подвержена постоянным изменениям. Целенаправленное, намеренное принятие рыночного риска, преследующее в качестве основной цели получение прибыли, допускается только в рамках торговых операций. Позиции, открываемые в рамках операций, должны удовлетворять следующим критериям:</w:t>
      </w:r>
    </w:p>
    <w:p w:rsidR="005869D5" w:rsidRPr="00FA68F5" w:rsidRDefault="005869D5" w:rsidP="00B702A5">
      <w:pPr>
        <w:pStyle w:val="a5"/>
        <w:widowControl w:val="0"/>
        <w:numPr>
          <w:ilvl w:val="0"/>
          <w:numId w:val="29"/>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позиции формируются в торговых целях, т.е. в целях краткосрочной перепродажи финансовых инструментов</w:t>
      </w:r>
      <w:r w:rsidR="00636E51" w:rsidRPr="00FA68F5">
        <w:rPr>
          <w:rFonts w:ascii="Times New Roman" w:hAnsi="Times New Roman"/>
          <w:spacing w:val="-1"/>
          <w:sz w:val="24"/>
        </w:rPr>
        <w:t xml:space="preserve"> </w:t>
      </w:r>
      <w:r w:rsidRPr="00FA68F5">
        <w:rPr>
          <w:rFonts w:ascii="Times New Roman" w:hAnsi="Times New Roman"/>
          <w:spacing w:val="-1"/>
          <w:sz w:val="24"/>
        </w:rPr>
        <w:t>(период владения сроком до одного года), получения прибыли от их переоценки, или в целях хеджирования других позиций.</w:t>
      </w:r>
    </w:p>
    <w:p w:rsidR="005869D5" w:rsidRPr="00FA68F5" w:rsidRDefault="005869D5" w:rsidP="00B702A5">
      <w:pPr>
        <w:pStyle w:val="a5"/>
        <w:numPr>
          <w:ilvl w:val="0"/>
          <w:numId w:val="29"/>
        </w:numPr>
        <w:autoSpaceDE w:val="0"/>
        <w:autoSpaceDN w:val="0"/>
        <w:adjustRightInd w:val="0"/>
        <w:jc w:val="both"/>
        <w:outlineLvl w:val="0"/>
        <w:rPr>
          <w:rFonts w:ascii="Times New Roman" w:hAnsi="Times New Roman"/>
          <w:spacing w:val="-1"/>
          <w:sz w:val="24"/>
        </w:rPr>
      </w:pPr>
      <w:r w:rsidRPr="00FA68F5">
        <w:rPr>
          <w:rFonts w:ascii="Times New Roman" w:hAnsi="Times New Roman"/>
          <w:spacing w:val="-1"/>
          <w:sz w:val="24"/>
        </w:rPr>
        <w:t>по инструментам, в которых открываются позиции</w:t>
      </w:r>
      <w:r w:rsidR="00636E51" w:rsidRPr="00FA68F5">
        <w:rPr>
          <w:rFonts w:ascii="Times New Roman" w:hAnsi="Times New Roman"/>
          <w:spacing w:val="-1"/>
          <w:sz w:val="24"/>
        </w:rPr>
        <w:t xml:space="preserve"> </w:t>
      </w:r>
      <w:r w:rsidRPr="00FA68F5">
        <w:rPr>
          <w:rFonts w:ascii="Times New Roman" w:hAnsi="Times New Roman"/>
          <w:spacing w:val="-1"/>
          <w:sz w:val="24"/>
        </w:rPr>
        <w:t>(или по соответствующим базовым активам), должен существовать активный рынок, позволяющий оперативно и регулярно получать с биржи, дилера, брокера, ценовой службы, регулирующего органа или иного источника котировки, отражающие фактические и регулярные сделки, совершаемые участниками рынка и определять справедливую стоимость позиций.</w:t>
      </w:r>
    </w:p>
    <w:p w:rsidR="005869D5" w:rsidRPr="00FA68F5" w:rsidRDefault="00E07320" w:rsidP="005869D5">
      <w:pPr>
        <w:autoSpaceDE w:val="0"/>
        <w:autoSpaceDN w:val="0"/>
        <w:adjustRightInd w:val="0"/>
        <w:spacing w:after="0" w:line="240" w:lineRule="auto"/>
        <w:jc w:val="both"/>
        <w:outlineLvl w:val="0"/>
        <w:rPr>
          <w:rFonts w:ascii="Times New Roman" w:hAnsi="Times New Roman"/>
          <w:spacing w:val="-1"/>
          <w:sz w:val="24"/>
        </w:rPr>
      </w:pPr>
      <w:r w:rsidRPr="00FA68F5">
        <w:rPr>
          <w:rFonts w:ascii="Times New Roman" w:hAnsi="Times New Roman"/>
          <w:spacing w:val="-1"/>
          <w:sz w:val="24"/>
        </w:rPr>
        <w:lastRenderedPageBreak/>
        <w:tab/>
        <w:t>Выявление и оценка уровня рыночного риска осуществляется на постоянной основе.</w:t>
      </w:r>
    </w:p>
    <w:p w:rsidR="00E07320" w:rsidRPr="00FA68F5" w:rsidRDefault="00E07320" w:rsidP="00E07320">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В целях мониторинга и поддержания рыночного риска на приемлемом для Банка уровне применяется сочетание таких методов управления риском как:</w:t>
      </w:r>
    </w:p>
    <w:p w:rsidR="00E07320" w:rsidRPr="00FA68F5" w:rsidRDefault="00E07320" w:rsidP="00B702A5">
      <w:pPr>
        <w:pStyle w:val="a5"/>
        <w:widowControl w:val="0"/>
        <w:numPr>
          <w:ilvl w:val="0"/>
          <w:numId w:val="30"/>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система полномочий и принятия решений;</w:t>
      </w:r>
    </w:p>
    <w:p w:rsidR="00E07320" w:rsidRPr="00FA68F5" w:rsidRDefault="00E07320" w:rsidP="00B702A5">
      <w:pPr>
        <w:pStyle w:val="a5"/>
        <w:widowControl w:val="0"/>
        <w:numPr>
          <w:ilvl w:val="0"/>
          <w:numId w:val="30"/>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информационная система;</w:t>
      </w:r>
    </w:p>
    <w:p w:rsidR="005869D5" w:rsidRPr="00FA68F5" w:rsidRDefault="00E07320" w:rsidP="00B702A5">
      <w:pPr>
        <w:pStyle w:val="a5"/>
        <w:numPr>
          <w:ilvl w:val="0"/>
          <w:numId w:val="30"/>
        </w:numPr>
        <w:autoSpaceDE w:val="0"/>
        <w:autoSpaceDN w:val="0"/>
        <w:adjustRightInd w:val="0"/>
        <w:jc w:val="both"/>
        <w:outlineLvl w:val="0"/>
        <w:rPr>
          <w:rFonts w:ascii="Times New Roman" w:hAnsi="Times New Roman"/>
          <w:spacing w:val="-1"/>
          <w:sz w:val="24"/>
        </w:rPr>
      </w:pPr>
      <w:r w:rsidRPr="00FA68F5">
        <w:rPr>
          <w:rFonts w:ascii="Times New Roman" w:hAnsi="Times New Roman"/>
          <w:spacing w:val="-1"/>
          <w:sz w:val="24"/>
        </w:rPr>
        <w:t>система мониторинга финансовых инструментов.</w:t>
      </w:r>
    </w:p>
    <w:p w:rsidR="00F00E07" w:rsidRPr="00FA68F5" w:rsidRDefault="00E07320" w:rsidP="00F00E07">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b/>
          <w:bCs/>
          <w:sz w:val="24"/>
        </w:rPr>
        <w:tab/>
      </w:r>
      <w:r w:rsidR="00F00E07" w:rsidRPr="00FA68F5">
        <w:rPr>
          <w:rFonts w:ascii="Times New Roman" w:hAnsi="Times New Roman"/>
          <w:spacing w:val="-1"/>
          <w:sz w:val="24"/>
        </w:rPr>
        <w:t>В Банке установлен следующий порядок участия органов управления и контроля в управлении рыночным риском:</w:t>
      </w:r>
    </w:p>
    <w:p w:rsidR="00F00E07" w:rsidRPr="00FA68F5" w:rsidRDefault="00F00E07" w:rsidP="00F00E07">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Совет директоров Банка:</w:t>
      </w:r>
    </w:p>
    <w:p w:rsidR="00F00E07" w:rsidRPr="00FA68F5" w:rsidRDefault="00F00E07" w:rsidP="00B702A5">
      <w:pPr>
        <w:pStyle w:val="a5"/>
        <w:numPr>
          <w:ilvl w:val="0"/>
          <w:numId w:val="31"/>
        </w:numPr>
        <w:shd w:val="clear" w:color="auto" w:fill="FFFFFF"/>
        <w:jc w:val="both"/>
        <w:rPr>
          <w:rFonts w:ascii="Times New Roman" w:hAnsi="Times New Roman"/>
          <w:spacing w:val="-1"/>
          <w:sz w:val="24"/>
        </w:rPr>
      </w:pPr>
      <w:r w:rsidRPr="00FA68F5">
        <w:rPr>
          <w:rFonts w:ascii="Times New Roman" w:hAnsi="Times New Roman"/>
          <w:spacing w:val="-1"/>
          <w:sz w:val="24"/>
        </w:rPr>
        <w:t>утверждает склонность к рыночному риску и целевые уровни рыночного риска;</w:t>
      </w:r>
    </w:p>
    <w:p w:rsidR="00F00E07" w:rsidRPr="00FA68F5" w:rsidRDefault="00F00E07" w:rsidP="00B702A5">
      <w:pPr>
        <w:pStyle w:val="a5"/>
        <w:numPr>
          <w:ilvl w:val="0"/>
          <w:numId w:val="31"/>
        </w:numPr>
        <w:shd w:val="clear" w:color="auto" w:fill="FFFFFF"/>
        <w:jc w:val="both"/>
        <w:rPr>
          <w:rFonts w:ascii="Times New Roman" w:hAnsi="Times New Roman"/>
          <w:spacing w:val="-1"/>
          <w:sz w:val="24"/>
        </w:rPr>
      </w:pPr>
      <w:r w:rsidRPr="00FA68F5">
        <w:rPr>
          <w:rFonts w:ascii="Times New Roman" w:hAnsi="Times New Roman"/>
          <w:spacing w:val="-1"/>
          <w:sz w:val="24"/>
        </w:rPr>
        <w:t>одобряет сделки, в совершении которых имеется заинтересованность, несущие рыночные риски, сделки со связанными лицами, несущие рыночные риски, в случаях и порядке, предусмотренных действующим законодательством;</w:t>
      </w:r>
    </w:p>
    <w:p w:rsidR="00F00E07" w:rsidRPr="00FA68F5" w:rsidRDefault="00F00E07" w:rsidP="00B702A5">
      <w:pPr>
        <w:pStyle w:val="a5"/>
        <w:numPr>
          <w:ilvl w:val="0"/>
          <w:numId w:val="31"/>
        </w:numPr>
        <w:shd w:val="clear" w:color="auto" w:fill="FFFFFF"/>
        <w:jc w:val="both"/>
        <w:rPr>
          <w:rFonts w:ascii="Times New Roman" w:hAnsi="Times New Roman"/>
          <w:spacing w:val="-1"/>
          <w:sz w:val="24"/>
        </w:rPr>
      </w:pPr>
      <w:r w:rsidRPr="00FA68F5">
        <w:rPr>
          <w:rFonts w:ascii="Times New Roman" w:hAnsi="Times New Roman"/>
          <w:spacing w:val="-1"/>
          <w:sz w:val="24"/>
        </w:rPr>
        <w:t>определяет политику по управлению рыночными рисками и обеспечивает условия для ее эффективной реализации.</w:t>
      </w:r>
    </w:p>
    <w:p w:rsidR="00F00E07" w:rsidRPr="00FA68F5" w:rsidRDefault="00F00E07" w:rsidP="00F00E07">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Правление Банка:</w:t>
      </w:r>
    </w:p>
    <w:p w:rsidR="00F00E07" w:rsidRPr="00FA68F5" w:rsidRDefault="00F00E07" w:rsidP="00B702A5">
      <w:pPr>
        <w:pStyle w:val="a5"/>
        <w:numPr>
          <w:ilvl w:val="0"/>
          <w:numId w:val="32"/>
        </w:numPr>
        <w:shd w:val="clear" w:color="auto" w:fill="FFFFFF"/>
        <w:jc w:val="both"/>
        <w:rPr>
          <w:rFonts w:ascii="Times New Roman" w:hAnsi="Times New Roman"/>
          <w:spacing w:val="-1"/>
          <w:sz w:val="24"/>
        </w:rPr>
      </w:pPr>
      <w:r w:rsidRPr="00FA68F5">
        <w:rPr>
          <w:rFonts w:ascii="Times New Roman" w:hAnsi="Times New Roman"/>
          <w:spacing w:val="-1"/>
          <w:sz w:val="24"/>
        </w:rPr>
        <w:t>организует процесс управления рыночными рисками в Банке;</w:t>
      </w:r>
    </w:p>
    <w:p w:rsidR="00F00E07" w:rsidRPr="00FA68F5" w:rsidRDefault="00F00E07" w:rsidP="00B702A5">
      <w:pPr>
        <w:pStyle w:val="a5"/>
        <w:numPr>
          <w:ilvl w:val="0"/>
          <w:numId w:val="32"/>
        </w:numPr>
        <w:shd w:val="clear" w:color="auto" w:fill="FFFFFF"/>
        <w:jc w:val="both"/>
        <w:rPr>
          <w:rFonts w:ascii="Times New Roman" w:hAnsi="Times New Roman"/>
          <w:spacing w:val="-1"/>
          <w:sz w:val="24"/>
        </w:rPr>
      </w:pPr>
      <w:r w:rsidRPr="00FA68F5">
        <w:rPr>
          <w:rFonts w:ascii="Times New Roman" w:hAnsi="Times New Roman"/>
          <w:spacing w:val="-1"/>
          <w:sz w:val="24"/>
        </w:rPr>
        <w:t xml:space="preserve">определяет подразделения, ответственные за управление рыночными рисками;  </w:t>
      </w:r>
    </w:p>
    <w:p w:rsidR="00F00E07" w:rsidRPr="00FA68F5" w:rsidRDefault="00F00E07" w:rsidP="00B702A5">
      <w:pPr>
        <w:pStyle w:val="a5"/>
        <w:numPr>
          <w:ilvl w:val="0"/>
          <w:numId w:val="32"/>
        </w:numPr>
        <w:shd w:val="clear" w:color="auto" w:fill="FFFFFF"/>
        <w:jc w:val="both"/>
        <w:rPr>
          <w:rFonts w:ascii="Times New Roman" w:hAnsi="Times New Roman"/>
          <w:spacing w:val="-1"/>
          <w:sz w:val="24"/>
        </w:rPr>
      </w:pPr>
      <w:r w:rsidRPr="00FA68F5">
        <w:rPr>
          <w:rFonts w:ascii="Times New Roman" w:hAnsi="Times New Roman"/>
          <w:spacing w:val="-1"/>
          <w:sz w:val="24"/>
        </w:rPr>
        <w:t>образует коллегиальные рабочие органы по управлению рыночными рисками;</w:t>
      </w:r>
    </w:p>
    <w:p w:rsidR="00083A84" w:rsidRPr="00FA68F5" w:rsidRDefault="00F00E07" w:rsidP="00B702A5">
      <w:pPr>
        <w:pStyle w:val="a5"/>
        <w:numPr>
          <w:ilvl w:val="0"/>
          <w:numId w:val="32"/>
        </w:numPr>
        <w:shd w:val="clear" w:color="auto" w:fill="FFFFFF"/>
        <w:jc w:val="both"/>
        <w:rPr>
          <w:rFonts w:ascii="Times New Roman" w:hAnsi="Times New Roman"/>
          <w:spacing w:val="-1"/>
          <w:sz w:val="24"/>
        </w:rPr>
      </w:pPr>
      <w:r w:rsidRPr="00FA68F5">
        <w:rPr>
          <w:rFonts w:ascii="Times New Roman" w:hAnsi="Times New Roman"/>
          <w:spacing w:val="-1"/>
          <w:sz w:val="24"/>
        </w:rPr>
        <w:t>у</w:t>
      </w:r>
      <w:r w:rsidR="00400437" w:rsidRPr="00FA68F5">
        <w:rPr>
          <w:rFonts w:ascii="Times New Roman" w:hAnsi="Times New Roman"/>
          <w:spacing w:val="-1"/>
          <w:sz w:val="24"/>
        </w:rPr>
        <w:t xml:space="preserve">тверждает внутренние документы </w:t>
      </w:r>
      <w:r w:rsidRPr="00FA68F5">
        <w:rPr>
          <w:rFonts w:ascii="Times New Roman" w:hAnsi="Times New Roman"/>
          <w:spacing w:val="-1"/>
          <w:sz w:val="24"/>
        </w:rPr>
        <w:t>по управлению рыночн</w:t>
      </w:r>
      <w:r w:rsidR="00083A84" w:rsidRPr="00FA68F5">
        <w:rPr>
          <w:rFonts w:ascii="Times New Roman" w:hAnsi="Times New Roman"/>
          <w:spacing w:val="-1"/>
          <w:sz w:val="24"/>
        </w:rPr>
        <w:t>ыми рисками;</w:t>
      </w:r>
    </w:p>
    <w:p w:rsidR="00F00E07" w:rsidRPr="00FA68F5" w:rsidRDefault="00F00E07" w:rsidP="00B702A5">
      <w:pPr>
        <w:pStyle w:val="a5"/>
        <w:numPr>
          <w:ilvl w:val="0"/>
          <w:numId w:val="32"/>
        </w:numPr>
        <w:shd w:val="clear" w:color="auto" w:fill="FFFFFF"/>
        <w:jc w:val="both"/>
        <w:rPr>
          <w:rFonts w:ascii="Times New Roman" w:hAnsi="Times New Roman"/>
          <w:spacing w:val="-1"/>
          <w:sz w:val="24"/>
        </w:rPr>
      </w:pPr>
      <w:r w:rsidRPr="00FA68F5">
        <w:rPr>
          <w:rFonts w:ascii="Times New Roman" w:hAnsi="Times New Roman"/>
          <w:spacing w:val="-1"/>
          <w:sz w:val="24"/>
        </w:rPr>
        <w:t>утверждает уровни принятия решений, делегирует полномочия по данным лимитам и ограничениям;</w:t>
      </w:r>
    </w:p>
    <w:p w:rsidR="00F00E07" w:rsidRPr="00FA68F5" w:rsidRDefault="00F00E07" w:rsidP="00B702A5">
      <w:pPr>
        <w:pStyle w:val="a5"/>
        <w:numPr>
          <w:ilvl w:val="0"/>
          <w:numId w:val="32"/>
        </w:numPr>
        <w:shd w:val="clear" w:color="auto" w:fill="FFFFFF"/>
        <w:jc w:val="both"/>
        <w:rPr>
          <w:rFonts w:ascii="Times New Roman" w:hAnsi="Times New Roman"/>
          <w:spacing w:val="-1"/>
          <w:sz w:val="24"/>
        </w:rPr>
      </w:pPr>
      <w:r w:rsidRPr="00FA68F5">
        <w:rPr>
          <w:rFonts w:ascii="Times New Roman" w:hAnsi="Times New Roman"/>
          <w:spacing w:val="-1"/>
          <w:sz w:val="24"/>
        </w:rPr>
        <w:t>утверждает процедуры и условия одобрения превышений лимитов (нарушений ограничений);</w:t>
      </w:r>
    </w:p>
    <w:p w:rsidR="00083A84" w:rsidRPr="00FA68F5" w:rsidRDefault="00636E51" w:rsidP="00F00E07">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КУАП:</w:t>
      </w:r>
    </w:p>
    <w:p w:rsidR="00636E51" w:rsidRPr="00FA68F5" w:rsidRDefault="00636E51" w:rsidP="00B702A5">
      <w:pPr>
        <w:pStyle w:val="a5"/>
        <w:widowControl w:val="0"/>
        <w:numPr>
          <w:ilvl w:val="0"/>
          <w:numId w:val="33"/>
        </w:numPr>
        <w:shd w:val="clear" w:color="auto" w:fill="FFFFFF"/>
        <w:autoSpaceDE w:val="0"/>
        <w:autoSpaceDN w:val="0"/>
        <w:adjustRightInd w:val="0"/>
        <w:jc w:val="both"/>
        <w:rPr>
          <w:rFonts w:ascii="Times New Roman" w:eastAsia="Times New Roman" w:hAnsi="Times New Roman"/>
          <w:spacing w:val="-1"/>
          <w:sz w:val="28"/>
        </w:rPr>
      </w:pPr>
      <w:r w:rsidRPr="00FA68F5">
        <w:rPr>
          <w:rFonts w:ascii="Times New Roman" w:eastAsia="Times New Roman" w:hAnsi="Times New Roman"/>
          <w:sz w:val="24"/>
        </w:rPr>
        <w:t>утверждает размер открытой валютной позиции Банка;</w:t>
      </w:r>
    </w:p>
    <w:p w:rsidR="00636E51" w:rsidRPr="00FA68F5" w:rsidRDefault="00636E51" w:rsidP="00B702A5">
      <w:pPr>
        <w:pStyle w:val="a5"/>
        <w:widowControl w:val="0"/>
        <w:numPr>
          <w:ilvl w:val="0"/>
          <w:numId w:val="33"/>
        </w:numPr>
        <w:shd w:val="clear" w:color="auto" w:fill="FFFFFF"/>
        <w:autoSpaceDE w:val="0"/>
        <w:autoSpaceDN w:val="0"/>
        <w:adjustRightInd w:val="0"/>
        <w:jc w:val="both"/>
        <w:rPr>
          <w:rFonts w:ascii="Times New Roman" w:eastAsia="Times New Roman" w:hAnsi="Times New Roman"/>
          <w:spacing w:val="-1"/>
          <w:sz w:val="28"/>
        </w:rPr>
      </w:pPr>
      <w:r w:rsidRPr="00FA68F5">
        <w:rPr>
          <w:rFonts w:ascii="Times New Roman" w:eastAsia="Times New Roman" w:hAnsi="Times New Roman"/>
          <w:sz w:val="24"/>
          <w:szCs w:val="24"/>
        </w:rPr>
        <w:t>утверждает лимиты на:</w:t>
      </w:r>
    </w:p>
    <w:p w:rsidR="00636E51" w:rsidRPr="00FA68F5" w:rsidRDefault="00636E51" w:rsidP="00636E51">
      <w:pPr>
        <w:tabs>
          <w:tab w:val="left" w:pos="851"/>
        </w:tabs>
        <w:spacing w:after="0" w:line="240" w:lineRule="auto"/>
        <w:ind w:left="426"/>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ab/>
        <w:t>операции структурных подразделений;</w:t>
      </w:r>
    </w:p>
    <w:p w:rsidR="00636E51" w:rsidRPr="00FA68F5" w:rsidRDefault="00636E51" w:rsidP="00636E51">
      <w:pPr>
        <w:tabs>
          <w:tab w:val="left" w:pos="851"/>
        </w:tabs>
        <w:spacing w:after="0" w:line="240" w:lineRule="auto"/>
        <w:ind w:left="426"/>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ab/>
        <w:t>отдельные типы операций;</w:t>
      </w:r>
    </w:p>
    <w:p w:rsidR="00636E51" w:rsidRPr="00FA68F5" w:rsidRDefault="00636E51" w:rsidP="00636E51">
      <w:pPr>
        <w:tabs>
          <w:tab w:val="left" w:pos="851"/>
        </w:tabs>
        <w:spacing w:after="0" w:line="240" w:lineRule="auto"/>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ab/>
        <w:t>предельные уровни рисков;</w:t>
      </w:r>
    </w:p>
    <w:p w:rsidR="00636E51" w:rsidRPr="00FA68F5" w:rsidRDefault="00636E51" w:rsidP="00636E51">
      <w:pPr>
        <w:shd w:val="clear" w:color="auto" w:fill="FFFFFF"/>
        <w:spacing w:after="0" w:line="240" w:lineRule="auto"/>
        <w:jc w:val="both"/>
        <w:rPr>
          <w:rFonts w:ascii="Times New Roman" w:eastAsia="Times New Roman" w:hAnsi="Times New Roman"/>
          <w:spacing w:val="-1"/>
          <w:sz w:val="24"/>
          <w:szCs w:val="24"/>
          <w:lang w:eastAsia="ru-RU"/>
        </w:rPr>
      </w:pPr>
      <w:r w:rsidRPr="00FA68F5">
        <w:rPr>
          <w:rFonts w:ascii="Times New Roman" w:eastAsia="Times New Roman" w:hAnsi="Times New Roman"/>
          <w:sz w:val="24"/>
          <w:szCs w:val="24"/>
          <w:lang w:eastAsia="ru-RU"/>
        </w:rPr>
        <w:t xml:space="preserve">              предельные убытки по активным операциям;</w:t>
      </w:r>
    </w:p>
    <w:p w:rsidR="00F00E07" w:rsidRPr="00FA68F5" w:rsidRDefault="00F00E07" w:rsidP="00F00E07">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СУР:</w:t>
      </w:r>
    </w:p>
    <w:p w:rsidR="00F00E07" w:rsidRPr="00FA68F5" w:rsidRDefault="00F00E07" w:rsidP="00D12138">
      <w:pPr>
        <w:pStyle w:val="a5"/>
        <w:numPr>
          <w:ilvl w:val="0"/>
          <w:numId w:val="35"/>
        </w:numPr>
        <w:shd w:val="clear" w:color="auto" w:fill="FFFFFF"/>
        <w:jc w:val="both"/>
        <w:rPr>
          <w:rFonts w:ascii="Times New Roman" w:hAnsi="Times New Roman"/>
          <w:spacing w:val="-1"/>
          <w:sz w:val="24"/>
        </w:rPr>
      </w:pPr>
      <w:r w:rsidRPr="00FA68F5">
        <w:rPr>
          <w:rFonts w:ascii="Times New Roman" w:hAnsi="Times New Roman"/>
          <w:spacing w:val="-1"/>
          <w:sz w:val="24"/>
        </w:rPr>
        <w:t xml:space="preserve">разрабатывает, внедряет, реализует и совершенствует методологию управления рыночным риском банка в соответствие с требованиями внутренних документов Банка, с требованиями и рекомендациями Банка России, </w:t>
      </w:r>
    </w:p>
    <w:p w:rsidR="00F00E07" w:rsidRPr="00FA68F5" w:rsidRDefault="00F00E07" w:rsidP="00D12138">
      <w:pPr>
        <w:pStyle w:val="a5"/>
        <w:numPr>
          <w:ilvl w:val="0"/>
          <w:numId w:val="35"/>
        </w:numPr>
        <w:shd w:val="clear" w:color="auto" w:fill="FFFFFF"/>
        <w:jc w:val="both"/>
        <w:rPr>
          <w:rFonts w:ascii="Times New Roman" w:hAnsi="Times New Roman"/>
          <w:spacing w:val="-1"/>
          <w:sz w:val="24"/>
        </w:rPr>
      </w:pPr>
      <w:r w:rsidRPr="00FA68F5">
        <w:rPr>
          <w:rFonts w:ascii="Times New Roman" w:hAnsi="Times New Roman"/>
          <w:spacing w:val="-1"/>
          <w:sz w:val="24"/>
        </w:rPr>
        <w:t>организует процесс идентификации и оценки рыночных рисков;</w:t>
      </w:r>
    </w:p>
    <w:p w:rsidR="00F00E07" w:rsidRPr="00FA68F5" w:rsidRDefault="00F00E07" w:rsidP="00D12138">
      <w:pPr>
        <w:pStyle w:val="a5"/>
        <w:numPr>
          <w:ilvl w:val="0"/>
          <w:numId w:val="35"/>
        </w:numPr>
        <w:shd w:val="clear" w:color="auto" w:fill="FFFFFF"/>
        <w:jc w:val="both"/>
        <w:rPr>
          <w:rFonts w:ascii="Times New Roman" w:hAnsi="Times New Roman"/>
          <w:spacing w:val="-1"/>
          <w:sz w:val="24"/>
        </w:rPr>
      </w:pPr>
      <w:r w:rsidRPr="00FA68F5">
        <w:rPr>
          <w:rFonts w:ascii="Times New Roman" w:hAnsi="Times New Roman"/>
          <w:spacing w:val="-1"/>
          <w:sz w:val="24"/>
        </w:rPr>
        <w:t xml:space="preserve">формирует отчетность в рамках управления рыночным рисками; </w:t>
      </w:r>
    </w:p>
    <w:p w:rsidR="00F00E07" w:rsidRPr="00FA68F5" w:rsidRDefault="00F00E07" w:rsidP="00D12138">
      <w:pPr>
        <w:pStyle w:val="a5"/>
        <w:numPr>
          <w:ilvl w:val="0"/>
          <w:numId w:val="35"/>
        </w:numPr>
        <w:shd w:val="clear" w:color="auto" w:fill="FFFFFF"/>
        <w:jc w:val="both"/>
        <w:rPr>
          <w:rFonts w:ascii="Times New Roman" w:hAnsi="Times New Roman"/>
          <w:spacing w:val="-1"/>
          <w:sz w:val="24"/>
        </w:rPr>
      </w:pPr>
      <w:r w:rsidRPr="00FA68F5">
        <w:rPr>
          <w:rFonts w:ascii="Times New Roman" w:hAnsi="Times New Roman"/>
          <w:spacing w:val="-1"/>
          <w:sz w:val="24"/>
        </w:rPr>
        <w:t xml:space="preserve">проводит стресс-тестирование по рыночным рискам; </w:t>
      </w:r>
    </w:p>
    <w:p w:rsidR="00F00E07" w:rsidRPr="00FA68F5" w:rsidRDefault="00F00E07" w:rsidP="00F00E07">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spacing w:val="-1"/>
          <w:sz w:val="24"/>
        </w:rPr>
        <w:t>СВА:</w:t>
      </w:r>
    </w:p>
    <w:p w:rsidR="005869D5" w:rsidRPr="00FA68F5" w:rsidRDefault="00F00E07" w:rsidP="00496D63">
      <w:pPr>
        <w:pStyle w:val="a5"/>
        <w:numPr>
          <w:ilvl w:val="0"/>
          <w:numId w:val="36"/>
        </w:numPr>
        <w:autoSpaceDE w:val="0"/>
        <w:autoSpaceDN w:val="0"/>
        <w:adjustRightInd w:val="0"/>
        <w:jc w:val="both"/>
        <w:outlineLvl w:val="0"/>
        <w:rPr>
          <w:rFonts w:ascii="Times New Roman" w:hAnsi="Times New Roman"/>
          <w:b/>
          <w:bCs/>
          <w:sz w:val="24"/>
        </w:rPr>
      </w:pPr>
      <w:r w:rsidRPr="00FA68F5">
        <w:rPr>
          <w:rFonts w:ascii="Times New Roman" w:hAnsi="Times New Roman"/>
          <w:spacing w:val="-1"/>
          <w:sz w:val="24"/>
        </w:rPr>
        <w:t>оценивает эффективность системы управления рыночным риском, в том числе проверка методологии оценки рыночного риска и процедур управления рыночным риском, установленных внутренними документами Банка и полноту их применения.</w:t>
      </w:r>
      <w:r w:rsidR="00E07320" w:rsidRPr="00FA68F5">
        <w:rPr>
          <w:rFonts w:ascii="Times New Roman" w:hAnsi="Times New Roman"/>
          <w:b/>
          <w:bCs/>
          <w:sz w:val="24"/>
        </w:rPr>
        <w:tab/>
      </w:r>
    </w:p>
    <w:p w:rsidR="00C13DA0" w:rsidRPr="00FA68F5" w:rsidRDefault="00C13DA0" w:rsidP="00C13DA0">
      <w:pPr>
        <w:shd w:val="clear" w:color="auto" w:fill="FFFFFF"/>
        <w:spacing w:after="0" w:line="240" w:lineRule="auto"/>
        <w:ind w:left="23"/>
        <w:jc w:val="both"/>
        <w:rPr>
          <w:rFonts w:ascii="Times New Roman" w:hAnsi="Times New Roman"/>
          <w:spacing w:val="-1"/>
          <w:sz w:val="24"/>
        </w:rPr>
      </w:pPr>
      <w:r w:rsidRPr="00FA68F5">
        <w:rPr>
          <w:rFonts w:ascii="Times New Roman" w:hAnsi="Times New Roman"/>
          <w:b/>
          <w:bCs/>
          <w:sz w:val="24"/>
        </w:rPr>
        <w:tab/>
      </w:r>
      <w:r w:rsidRPr="00FA68F5">
        <w:rPr>
          <w:rFonts w:ascii="Times New Roman" w:hAnsi="Times New Roman"/>
          <w:spacing w:val="-1"/>
          <w:sz w:val="24"/>
        </w:rPr>
        <w:t>Общая величина аппетита к рыночному риску и значения параметров аппетита к рыночному риску устанавливаются Советом директоров Банка в рамках Стратегии управления рисками и капиталом Банка. Значения рыночного риска могут устанавливаться для Банка в целом и отдельно для:</w:t>
      </w:r>
    </w:p>
    <w:p w:rsidR="00C13DA0" w:rsidRPr="00FA68F5" w:rsidRDefault="00C13DA0" w:rsidP="00B702A5">
      <w:pPr>
        <w:pStyle w:val="a5"/>
        <w:widowControl w:val="0"/>
        <w:numPr>
          <w:ilvl w:val="0"/>
          <w:numId w:val="34"/>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торговых операций бизнес-подразделений;</w:t>
      </w:r>
    </w:p>
    <w:p w:rsidR="00C13DA0" w:rsidRPr="00FA68F5" w:rsidRDefault="00C13DA0" w:rsidP="00B702A5">
      <w:pPr>
        <w:pStyle w:val="a5"/>
        <w:widowControl w:val="0"/>
        <w:numPr>
          <w:ilvl w:val="0"/>
          <w:numId w:val="34"/>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операций в рамках портфеля долговых ценных бумаг;</w:t>
      </w:r>
    </w:p>
    <w:p w:rsidR="00C13DA0" w:rsidRPr="00FA68F5" w:rsidRDefault="00C13DA0" w:rsidP="00B702A5">
      <w:pPr>
        <w:pStyle w:val="a5"/>
        <w:widowControl w:val="0"/>
        <w:numPr>
          <w:ilvl w:val="0"/>
          <w:numId w:val="34"/>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валютных позиций</w:t>
      </w:r>
    </w:p>
    <w:p w:rsidR="00E07320" w:rsidRPr="00FA68F5" w:rsidRDefault="00C13DA0" w:rsidP="00496D63">
      <w:pPr>
        <w:autoSpaceDE w:val="0"/>
        <w:autoSpaceDN w:val="0"/>
        <w:adjustRightInd w:val="0"/>
        <w:spacing w:after="0" w:line="240" w:lineRule="auto"/>
        <w:ind w:firstLine="708"/>
        <w:jc w:val="both"/>
        <w:outlineLvl w:val="0"/>
        <w:rPr>
          <w:rFonts w:ascii="Times New Roman" w:hAnsi="Times New Roman"/>
          <w:b/>
          <w:bCs/>
          <w:sz w:val="24"/>
        </w:rPr>
      </w:pPr>
      <w:r w:rsidRPr="00FA68F5">
        <w:rPr>
          <w:rFonts w:ascii="Times New Roman" w:hAnsi="Times New Roman"/>
          <w:spacing w:val="-1"/>
          <w:sz w:val="24"/>
        </w:rPr>
        <w:lastRenderedPageBreak/>
        <w:t>В отношении валютного риска аппетит к риску устанавливается на минимально возможном уровне. Этот риск может приниматься только в силу отсутствия возможности эффективно хеджировать валютные позиции – например, из-за регулятивных требований или отсутствия на рынке эффективных инструментов хеджирования.</w:t>
      </w:r>
    </w:p>
    <w:p w:rsidR="00C13DA0" w:rsidRPr="00FA68F5" w:rsidRDefault="00C13DA0" w:rsidP="00252EC1">
      <w:pPr>
        <w:autoSpaceDE w:val="0"/>
        <w:autoSpaceDN w:val="0"/>
        <w:adjustRightInd w:val="0"/>
        <w:spacing w:after="0" w:line="240" w:lineRule="auto"/>
        <w:jc w:val="both"/>
        <w:outlineLvl w:val="0"/>
        <w:rPr>
          <w:rFonts w:ascii="Times New Roman" w:hAnsi="Times New Roman"/>
          <w:spacing w:val="4"/>
          <w:sz w:val="24"/>
          <w:szCs w:val="24"/>
        </w:rPr>
      </w:pPr>
      <w:r w:rsidRPr="00FA68F5">
        <w:rPr>
          <w:rFonts w:ascii="Times New Roman" w:hAnsi="Times New Roman"/>
          <w:b/>
          <w:bCs/>
          <w:sz w:val="24"/>
        </w:rPr>
        <w:tab/>
      </w:r>
      <w:r w:rsidR="001B75CC" w:rsidRPr="00FA68F5">
        <w:rPr>
          <w:rFonts w:ascii="Times New Roman" w:hAnsi="Times New Roman"/>
          <w:spacing w:val="8"/>
          <w:sz w:val="24"/>
          <w:szCs w:val="24"/>
        </w:rPr>
        <w:t xml:space="preserve">В целях текущего управления </w:t>
      </w:r>
      <w:r w:rsidRPr="00FA68F5">
        <w:rPr>
          <w:rFonts w:ascii="Times New Roman" w:hAnsi="Times New Roman"/>
          <w:spacing w:val="8"/>
          <w:sz w:val="24"/>
          <w:szCs w:val="24"/>
        </w:rPr>
        <w:t xml:space="preserve">рыночным риском, Казначейство </w:t>
      </w:r>
      <w:proofErr w:type="gramStart"/>
      <w:r w:rsidRPr="00FA68F5">
        <w:rPr>
          <w:rFonts w:ascii="Times New Roman" w:hAnsi="Times New Roman"/>
          <w:spacing w:val="8"/>
          <w:sz w:val="24"/>
          <w:szCs w:val="24"/>
        </w:rPr>
        <w:t>ежедневно  осуществляет</w:t>
      </w:r>
      <w:proofErr w:type="gramEnd"/>
      <w:r w:rsidRPr="00FA68F5">
        <w:rPr>
          <w:rFonts w:ascii="Times New Roman" w:hAnsi="Times New Roman"/>
          <w:spacing w:val="8"/>
          <w:sz w:val="24"/>
          <w:szCs w:val="24"/>
        </w:rPr>
        <w:t xml:space="preserve"> прогноз изменения позиций торгового портфеля банка по осуществленным и планируемым операциям бизнес-подразделений </w:t>
      </w:r>
      <w:r w:rsidRPr="00FA68F5">
        <w:rPr>
          <w:rFonts w:ascii="Times New Roman" w:hAnsi="Times New Roman"/>
          <w:spacing w:val="4"/>
          <w:sz w:val="24"/>
          <w:szCs w:val="24"/>
        </w:rPr>
        <w:t xml:space="preserve"> и на основе результатов анализа принимается решение о необходимости (либо об отсутствии необходимости) корректировки позиции банка в целом. Управление платежными потоками ресурсов банка и регулирование открытой валютной позицией осуществляется Казначейством Банка.</w:t>
      </w:r>
    </w:p>
    <w:p w:rsidR="00C13DA0" w:rsidRPr="00FA68F5" w:rsidRDefault="00C13DA0" w:rsidP="00C13DA0">
      <w:pPr>
        <w:shd w:val="clear" w:color="auto" w:fill="FFFFFF"/>
        <w:spacing w:after="0" w:line="240" w:lineRule="auto"/>
        <w:ind w:right="6" w:firstLine="709"/>
        <w:jc w:val="both"/>
        <w:rPr>
          <w:rFonts w:ascii="Times New Roman" w:hAnsi="Times New Roman"/>
          <w:spacing w:val="-1"/>
          <w:sz w:val="24"/>
        </w:rPr>
      </w:pPr>
      <w:r w:rsidRPr="00FA68F5">
        <w:rPr>
          <w:rFonts w:ascii="Times New Roman" w:hAnsi="Times New Roman"/>
          <w:spacing w:val="-1"/>
          <w:sz w:val="24"/>
        </w:rPr>
        <w:t xml:space="preserve">Контроль соблюдения лимитов рыночного риска осуществляется </w:t>
      </w:r>
      <w:proofErr w:type="gramStart"/>
      <w:r w:rsidRPr="00FA68F5">
        <w:rPr>
          <w:rFonts w:ascii="Times New Roman" w:hAnsi="Times New Roman"/>
          <w:spacing w:val="-1"/>
          <w:sz w:val="24"/>
        </w:rPr>
        <w:t>в порядке</w:t>
      </w:r>
      <w:proofErr w:type="gramEnd"/>
      <w:r w:rsidRPr="00FA68F5">
        <w:rPr>
          <w:rFonts w:ascii="Times New Roman" w:hAnsi="Times New Roman"/>
          <w:spacing w:val="-1"/>
          <w:sz w:val="24"/>
        </w:rPr>
        <w:t xml:space="preserve"> определенном внутренним документом о системе лимитов Банка. СУР обеспечивает независимый последующий контроль рыночных рисков, в том числе идентификацию, оценку и мониторинг рисков, подготовку предложений для Правления Банка об установлении лимитов, последующий контроль соблюдения этих лимитов, подготовку регулярной управленческой отчетности о рыночных рисках. Управленческая отчетность позволяет коллегиальным органам управления Банка корректно оценивать объем, состав и характер принимаемых Банком рисков и понимать потенциальные убытки, связанные с рыночными рисками, в случае реализации стрессовой ситуации на финансовых рынках.</w:t>
      </w:r>
    </w:p>
    <w:p w:rsidR="00C13DA0" w:rsidRPr="00FA68F5" w:rsidRDefault="00C13DA0" w:rsidP="00496D63">
      <w:pPr>
        <w:shd w:val="clear" w:color="auto" w:fill="FFFFFF"/>
        <w:spacing w:after="0" w:line="240" w:lineRule="auto"/>
        <w:jc w:val="both"/>
        <w:rPr>
          <w:rFonts w:ascii="Times New Roman" w:hAnsi="Times New Roman"/>
          <w:spacing w:val="-1"/>
          <w:sz w:val="24"/>
        </w:rPr>
      </w:pPr>
      <w:r w:rsidRPr="00FA68F5">
        <w:rPr>
          <w:rFonts w:ascii="Times New Roman" w:hAnsi="Times New Roman"/>
          <w:b/>
          <w:bCs/>
          <w:sz w:val="24"/>
        </w:rPr>
        <w:tab/>
      </w:r>
      <w:r w:rsidRPr="00FA68F5">
        <w:rPr>
          <w:rFonts w:ascii="Times New Roman" w:hAnsi="Times New Roman"/>
          <w:spacing w:val="-1"/>
          <w:sz w:val="24"/>
        </w:rPr>
        <w:t xml:space="preserve">Управленческая отчетность о рыночных рисках и использовании лимитов подготавливается СУР. </w:t>
      </w:r>
      <w:r w:rsidR="00496D63" w:rsidRPr="00FA68F5">
        <w:rPr>
          <w:rFonts w:ascii="Times New Roman" w:hAnsi="Times New Roman"/>
          <w:spacing w:val="-1"/>
          <w:sz w:val="24"/>
        </w:rPr>
        <w:t xml:space="preserve">Отчеты по рыночному риску </w:t>
      </w:r>
      <w:r w:rsidR="00400437" w:rsidRPr="00FA68F5">
        <w:rPr>
          <w:rFonts w:ascii="Times New Roman" w:hAnsi="Times New Roman"/>
          <w:spacing w:val="-1"/>
          <w:sz w:val="24"/>
        </w:rPr>
        <w:t>предоставляются Правлению Банка ежемесячно, Совету директоров ежеквартально. Отчетность по рыночному риску содержит следующую информацию:</w:t>
      </w:r>
    </w:p>
    <w:p w:rsidR="00C13DA0" w:rsidRPr="00FA68F5" w:rsidRDefault="00C13DA0" w:rsidP="00400437">
      <w:pPr>
        <w:pStyle w:val="a5"/>
        <w:widowControl w:val="0"/>
        <w:numPr>
          <w:ilvl w:val="0"/>
          <w:numId w:val="37"/>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Отчет о рыночном риске торгового портфеля;</w:t>
      </w:r>
    </w:p>
    <w:p w:rsidR="00C13DA0" w:rsidRPr="00FA68F5" w:rsidRDefault="00C13DA0" w:rsidP="00400437">
      <w:pPr>
        <w:pStyle w:val="a5"/>
        <w:widowControl w:val="0"/>
        <w:numPr>
          <w:ilvl w:val="0"/>
          <w:numId w:val="37"/>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Отчет открытой валютной позиции;</w:t>
      </w:r>
    </w:p>
    <w:p w:rsidR="00C13DA0" w:rsidRPr="00FA68F5" w:rsidRDefault="00C13DA0" w:rsidP="00400437">
      <w:pPr>
        <w:pStyle w:val="a5"/>
        <w:widowControl w:val="0"/>
        <w:numPr>
          <w:ilvl w:val="0"/>
          <w:numId w:val="37"/>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Информацию о величине и использовании установленных лимитов по состоянию на отчетную дату;</w:t>
      </w:r>
    </w:p>
    <w:p w:rsidR="00C13DA0" w:rsidRPr="00FA68F5" w:rsidRDefault="00C13DA0" w:rsidP="00400437">
      <w:pPr>
        <w:pStyle w:val="a5"/>
        <w:widowControl w:val="0"/>
        <w:numPr>
          <w:ilvl w:val="0"/>
          <w:numId w:val="37"/>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Информацию о фактах превышения лимитов в течение отчетного периода;</w:t>
      </w:r>
    </w:p>
    <w:p w:rsidR="00C13DA0" w:rsidRPr="00FA68F5" w:rsidRDefault="00C13DA0" w:rsidP="00400437">
      <w:pPr>
        <w:pStyle w:val="a5"/>
        <w:widowControl w:val="0"/>
        <w:numPr>
          <w:ilvl w:val="0"/>
          <w:numId w:val="37"/>
        </w:numPr>
        <w:shd w:val="clear" w:color="auto" w:fill="FFFFFF"/>
        <w:autoSpaceDE w:val="0"/>
        <w:autoSpaceDN w:val="0"/>
        <w:adjustRightInd w:val="0"/>
        <w:jc w:val="both"/>
        <w:rPr>
          <w:rFonts w:ascii="Times New Roman" w:hAnsi="Times New Roman"/>
          <w:spacing w:val="-1"/>
          <w:sz w:val="24"/>
        </w:rPr>
      </w:pPr>
      <w:r w:rsidRPr="00FA68F5">
        <w:rPr>
          <w:rFonts w:ascii="Times New Roman" w:hAnsi="Times New Roman"/>
          <w:spacing w:val="-1"/>
          <w:sz w:val="24"/>
        </w:rPr>
        <w:t>Информацию о достижении контрольных значений;</w:t>
      </w:r>
    </w:p>
    <w:p w:rsidR="00C13DA0" w:rsidRPr="00FA68F5" w:rsidRDefault="00C13DA0" w:rsidP="00C13DA0">
      <w:pPr>
        <w:autoSpaceDE w:val="0"/>
        <w:autoSpaceDN w:val="0"/>
        <w:adjustRightInd w:val="0"/>
        <w:spacing w:after="0" w:line="240" w:lineRule="auto"/>
        <w:jc w:val="both"/>
        <w:outlineLvl w:val="0"/>
        <w:rPr>
          <w:rFonts w:ascii="Times New Roman" w:hAnsi="Times New Roman"/>
          <w:b/>
          <w:bCs/>
          <w:sz w:val="24"/>
        </w:rPr>
      </w:pPr>
      <w:r w:rsidRPr="00FA68F5">
        <w:rPr>
          <w:rFonts w:ascii="Times New Roman" w:hAnsi="Times New Roman"/>
          <w:spacing w:val="-1"/>
          <w:sz w:val="24"/>
        </w:rPr>
        <w:t>В случае необходимости – предложения по осуществлению хеджирования, изменению позиций или лимитов на принятие рыночного риска.</w:t>
      </w:r>
    </w:p>
    <w:p w:rsidR="00C13DA0" w:rsidRPr="00FA68F5" w:rsidRDefault="00C13DA0" w:rsidP="00252EC1">
      <w:pPr>
        <w:autoSpaceDE w:val="0"/>
        <w:autoSpaceDN w:val="0"/>
        <w:adjustRightInd w:val="0"/>
        <w:spacing w:after="0" w:line="240" w:lineRule="auto"/>
        <w:jc w:val="both"/>
        <w:outlineLvl w:val="0"/>
        <w:rPr>
          <w:rFonts w:ascii="Times New Roman" w:hAnsi="Times New Roman"/>
          <w:b/>
          <w:bCs/>
          <w:sz w:val="24"/>
        </w:rPr>
      </w:pPr>
    </w:p>
    <w:p w:rsidR="00CB5867" w:rsidRPr="00FA68F5" w:rsidRDefault="00252EC1" w:rsidP="00EA7630">
      <w:pPr>
        <w:autoSpaceDE w:val="0"/>
        <w:autoSpaceDN w:val="0"/>
        <w:adjustRightInd w:val="0"/>
        <w:spacing w:after="120" w:line="240" w:lineRule="auto"/>
        <w:jc w:val="both"/>
        <w:outlineLvl w:val="0"/>
        <w:rPr>
          <w:rFonts w:ascii="Times New Roman" w:eastAsiaTheme="minorHAnsi" w:hAnsi="Times New Roman"/>
          <w:sz w:val="24"/>
        </w:rPr>
      </w:pPr>
      <w:r w:rsidRPr="00FA68F5">
        <w:rPr>
          <w:rFonts w:ascii="Times New Roman" w:hAnsi="Times New Roman"/>
          <w:b/>
          <w:bCs/>
          <w:sz w:val="24"/>
        </w:rPr>
        <w:t xml:space="preserve">Таблица 7.1. </w:t>
      </w:r>
      <w:r w:rsidRPr="00FA68F5">
        <w:rPr>
          <w:rFonts w:ascii="Times New Roman" w:eastAsiaTheme="minorHAnsi" w:hAnsi="Times New Roman"/>
          <w:sz w:val="24"/>
        </w:rPr>
        <w:t>Величина рыночного риска при применении стандартизированного подхода</w:t>
      </w:r>
      <w:r w:rsidR="00C240CE" w:rsidRPr="00FA68F5">
        <w:rPr>
          <w:rFonts w:ascii="Times New Roman" w:eastAsiaTheme="minorHAnsi" w:hAnsi="Times New Roman"/>
          <w:sz w:val="24"/>
        </w:rPr>
        <w:t>:</w:t>
      </w:r>
    </w:p>
    <w:p w:rsidR="00C240CE" w:rsidRPr="00FA68F5" w:rsidRDefault="00431355" w:rsidP="00C240CE">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t>на 01.01.2020</w:t>
      </w:r>
      <w:r w:rsidR="00C240CE" w:rsidRPr="00FA68F5">
        <w:rPr>
          <w:rFonts w:ascii="Times New Roman" w:eastAsiaTheme="minorHAnsi" w:hAnsi="Times New Roman"/>
          <w:sz w:val="24"/>
        </w:rPr>
        <w:t xml:space="preserve"> г.</w:t>
      </w:r>
    </w:p>
    <w:p w:rsidR="00C240CE" w:rsidRPr="00FA68F5" w:rsidRDefault="00C240CE" w:rsidP="00C240CE">
      <w:pPr>
        <w:autoSpaceDE w:val="0"/>
        <w:autoSpaceDN w:val="0"/>
        <w:adjustRightInd w:val="0"/>
        <w:spacing w:after="0" w:line="240" w:lineRule="auto"/>
        <w:jc w:val="right"/>
        <w:outlineLvl w:val="0"/>
        <w:rPr>
          <w:rFonts w:ascii="Times New Roman" w:eastAsiaTheme="minorHAnsi" w:hAnsi="Times New Roman"/>
          <w:sz w:val="24"/>
        </w:rPr>
      </w:pPr>
      <w:r w:rsidRPr="00FA68F5">
        <w:rPr>
          <w:rFonts w:ascii="Times New Roman" w:eastAsiaTheme="minorHAnsi" w:hAnsi="Times New Roman"/>
          <w:sz w:val="24"/>
        </w:rPr>
        <w:t>тыс. руб.</w:t>
      </w:r>
    </w:p>
    <w:tbl>
      <w:tblPr>
        <w:tblStyle w:val="a6"/>
        <w:tblW w:w="0" w:type="auto"/>
        <w:tblLook w:val="04A0" w:firstRow="1" w:lastRow="0" w:firstColumn="1" w:lastColumn="0" w:noHBand="0" w:noVBand="1"/>
      </w:tblPr>
      <w:tblGrid>
        <w:gridCol w:w="776"/>
        <w:gridCol w:w="5454"/>
        <w:gridCol w:w="3115"/>
      </w:tblGrid>
      <w:tr w:rsidR="0074765E" w:rsidRPr="00FA68F5" w:rsidTr="00431355">
        <w:tc>
          <w:tcPr>
            <w:tcW w:w="776" w:type="dxa"/>
          </w:tcPr>
          <w:p w:rsidR="00E03181" w:rsidRPr="00FA68F5" w:rsidRDefault="00E03181" w:rsidP="00431355">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Номер</w:t>
            </w:r>
          </w:p>
        </w:tc>
        <w:tc>
          <w:tcPr>
            <w:tcW w:w="5454" w:type="dxa"/>
          </w:tcPr>
          <w:p w:rsidR="00E03181" w:rsidRPr="00FA68F5" w:rsidRDefault="00E03181" w:rsidP="00431355">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Наименование статьи</w:t>
            </w:r>
          </w:p>
        </w:tc>
        <w:tc>
          <w:tcPr>
            <w:tcW w:w="3115" w:type="dxa"/>
          </w:tcPr>
          <w:p w:rsidR="00E03181" w:rsidRPr="00FA68F5" w:rsidRDefault="00E03181" w:rsidP="00431355">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Величина, взвешенная по уровню риска</w:t>
            </w:r>
          </w:p>
        </w:tc>
      </w:tr>
      <w:tr w:rsidR="0074765E" w:rsidRPr="00FA68F5" w:rsidTr="00431355">
        <w:tc>
          <w:tcPr>
            <w:tcW w:w="776" w:type="dxa"/>
          </w:tcPr>
          <w:p w:rsidR="00E03181" w:rsidRPr="00FA68F5" w:rsidRDefault="00431355" w:rsidP="00431355">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1</w:t>
            </w:r>
          </w:p>
        </w:tc>
        <w:tc>
          <w:tcPr>
            <w:tcW w:w="5454" w:type="dxa"/>
          </w:tcPr>
          <w:p w:rsidR="00E03181" w:rsidRPr="00FA68F5" w:rsidRDefault="00431355" w:rsidP="00431355">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2</w:t>
            </w:r>
          </w:p>
        </w:tc>
        <w:tc>
          <w:tcPr>
            <w:tcW w:w="3115" w:type="dxa"/>
          </w:tcPr>
          <w:p w:rsidR="00E03181" w:rsidRPr="00FA68F5" w:rsidRDefault="00431355" w:rsidP="00431355">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3</w:t>
            </w:r>
          </w:p>
        </w:tc>
      </w:tr>
      <w:tr w:rsidR="0074765E" w:rsidRPr="00FA68F5" w:rsidTr="00F133D7">
        <w:tc>
          <w:tcPr>
            <w:tcW w:w="9345" w:type="dxa"/>
            <w:gridSpan w:val="3"/>
          </w:tcPr>
          <w:p w:rsidR="00431355" w:rsidRPr="00FA68F5" w:rsidRDefault="00431355" w:rsidP="00431355">
            <w:pPr>
              <w:autoSpaceDE w:val="0"/>
              <w:autoSpaceDN w:val="0"/>
              <w:adjustRightInd w:val="0"/>
              <w:spacing w:after="0" w:line="240" w:lineRule="auto"/>
              <w:ind w:firstLine="567"/>
              <w:outlineLvl w:val="0"/>
              <w:rPr>
                <w:rFonts w:ascii="Times New Roman" w:eastAsiaTheme="minorHAnsi" w:hAnsi="Times New Roman"/>
                <w:sz w:val="20"/>
                <w:szCs w:val="20"/>
              </w:rPr>
            </w:pPr>
            <w:r w:rsidRPr="00FA68F5">
              <w:rPr>
                <w:rFonts w:ascii="Times New Roman" w:eastAsiaTheme="minorHAnsi" w:hAnsi="Times New Roman"/>
                <w:sz w:val="20"/>
                <w:szCs w:val="20"/>
              </w:rPr>
              <w:t>Финансовые инструменты (кроме опционов):</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1</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Процентный риск (общий или специальный)</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309 218</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2</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Фондовый риск (общий или специальный)</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3</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Валютный риск</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4</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Товарный риск</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11 142</w:t>
            </w:r>
          </w:p>
        </w:tc>
      </w:tr>
      <w:tr w:rsidR="0074765E" w:rsidRPr="00FA68F5" w:rsidTr="00F133D7">
        <w:tc>
          <w:tcPr>
            <w:tcW w:w="9345" w:type="dxa"/>
            <w:gridSpan w:val="3"/>
          </w:tcPr>
          <w:p w:rsidR="00431355"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 xml:space="preserve">            Опционы</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5</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Упрощенный подход</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6</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Метод дельта-плюс</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7</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Сценарный подход</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8</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proofErr w:type="spellStart"/>
            <w:r w:rsidRPr="00FA68F5">
              <w:rPr>
                <w:rFonts w:ascii="Times New Roman" w:eastAsiaTheme="minorHAnsi" w:hAnsi="Times New Roman"/>
                <w:sz w:val="20"/>
                <w:szCs w:val="20"/>
              </w:rPr>
              <w:t>Секьюритизация</w:t>
            </w:r>
            <w:proofErr w:type="spellEnd"/>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431355">
        <w:tc>
          <w:tcPr>
            <w:tcW w:w="776"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9</w:t>
            </w:r>
          </w:p>
        </w:tc>
        <w:tc>
          <w:tcPr>
            <w:tcW w:w="5454" w:type="dxa"/>
          </w:tcPr>
          <w:p w:rsidR="00E03181" w:rsidRPr="00FA68F5" w:rsidRDefault="00431355" w:rsidP="00252EC1">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Всего:</w:t>
            </w:r>
          </w:p>
        </w:tc>
        <w:tc>
          <w:tcPr>
            <w:tcW w:w="3115" w:type="dxa"/>
          </w:tcPr>
          <w:p w:rsidR="00E03181" w:rsidRPr="00FA68F5" w:rsidRDefault="0074765E" w:rsidP="0074765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320 360</w:t>
            </w:r>
          </w:p>
        </w:tc>
      </w:tr>
    </w:tbl>
    <w:p w:rsidR="00A04276" w:rsidRPr="00FA68F5" w:rsidRDefault="00A04276" w:rsidP="00252EC1">
      <w:pPr>
        <w:autoSpaceDE w:val="0"/>
        <w:autoSpaceDN w:val="0"/>
        <w:adjustRightInd w:val="0"/>
        <w:spacing w:after="0" w:line="240" w:lineRule="auto"/>
        <w:jc w:val="both"/>
        <w:outlineLvl w:val="0"/>
        <w:rPr>
          <w:rFonts w:ascii="Times New Roman" w:eastAsiaTheme="minorHAnsi" w:hAnsi="Times New Roman"/>
          <w:sz w:val="24"/>
        </w:rPr>
      </w:pPr>
    </w:p>
    <w:p w:rsidR="00C240CE" w:rsidRPr="00FA68F5" w:rsidRDefault="00C240CE" w:rsidP="00252EC1">
      <w:pPr>
        <w:autoSpaceDE w:val="0"/>
        <w:autoSpaceDN w:val="0"/>
        <w:adjustRightInd w:val="0"/>
        <w:spacing w:after="0" w:line="240" w:lineRule="auto"/>
        <w:jc w:val="both"/>
        <w:outlineLvl w:val="0"/>
        <w:rPr>
          <w:rFonts w:ascii="Times New Roman" w:eastAsiaTheme="minorHAnsi" w:hAnsi="Times New Roman"/>
          <w:sz w:val="24"/>
        </w:rPr>
      </w:pPr>
      <w:r w:rsidRPr="00FA68F5">
        <w:rPr>
          <w:rFonts w:ascii="Times New Roman" w:eastAsiaTheme="minorHAnsi" w:hAnsi="Times New Roman"/>
          <w:sz w:val="24"/>
        </w:rPr>
        <w:lastRenderedPageBreak/>
        <w:t>на 01.07.201</w:t>
      </w:r>
      <w:r w:rsidR="00C47CA4" w:rsidRPr="00FA68F5">
        <w:rPr>
          <w:rFonts w:ascii="Times New Roman" w:eastAsiaTheme="minorHAnsi" w:hAnsi="Times New Roman"/>
          <w:sz w:val="24"/>
        </w:rPr>
        <w:t>9</w:t>
      </w:r>
      <w:r w:rsidRPr="00FA68F5">
        <w:rPr>
          <w:rFonts w:ascii="Times New Roman" w:eastAsiaTheme="minorHAnsi" w:hAnsi="Times New Roman"/>
          <w:sz w:val="24"/>
        </w:rPr>
        <w:t xml:space="preserve"> г.</w:t>
      </w:r>
    </w:p>
    <w:p w:rsidR="00252EC1" w:rsidRPr="00FA68F5" w:rsidRDefault="00252EC1" w:rsidP="00252EC1">
      <w:pPr>
        <w:autoSpaceDE w:val="0"/>
        <w:autoSpaceDN w:val="0"/>
        <w:adjustRightInd w:val="0"/>
        <w:spacing w:after="0" w:line="240" w:lineRule="auto"/>
        <w:jc w:val="right"/>
        <w:outlineLvl w:val="0"/>
        <w:rPr>
          <w:rFonts w:ascii="Times New Roman" w:eastAsiaTheme="minorHAnsi" w:hAnsi="Times New Roman"/>
          <w:sz w:val="24"/>
        </w:rPr>
      </w:pPr>
      <w:r w:rsidRPr="00FA68F5">
        <w:rPr>
          <w:rFonts w:ascii="Times New Roman" w:eastAsiaTheme="minorHAnsi" w:hAnsi="Times New Roman"/>
          <w:sz w:val="24"/>
        </w:rPr>
        <w:t>тыс. руб.</w:t>
      </w:r>
    </w:p>
    <w:tbl>
      <w:tblPr>
        <w:tblStyle w:val="a6"/>
        <w:tblW w:w="0" w:type="auto"/>
        <w:tblLook w:val="04A0" w:firstRow="1" w:lastRow="0" w:firstColumn="1" w:lastColumn="0" w:noHBand="0" w:noVBand="1"/>
      </w:tblPr>
      <w:tblGrid>
        <w:gridCol w:w="776"/>
        <w:gridCol w:w="5454"/>
        <w:gridCol w:w="3115"/>
      </w:tblGrid>
      <w:tr w:rsidR="0074765E" w:rsidRPr="00FA68F5" w:rsidTr="00F133D7">
        <w:tc>
          <w:tcPr>
            <w:tcW w:w="776" w:type="dxa"/>
          </w:tcPr>
          <w:p w:rsidR="00431355" w:rsidRPr="00FA68F5" w:rsidRDefault="00290A69" w:rsidP="00F133D7">
            <w:pPr>
              <w:autoSpaceDE w:val="0"/>
              <w:autoSpaceDN w:val="0"/>
              <w:adjustRightInd w:val="0"/>
              <w:spacing w:after="0" w:line="240" w:lineRule="auto"/>
              <w:jc w:val="center"/>
              <w:outlineLvl w:val="0"/>
              <w:rPr>
                <w:rFonts w:ascii="Times New Roman" w:eastAsiaTheme="minorHAnsi" w:hAnsi="Times New Roman"/>
                <w:sz w:val="20"/>
                <w:szCs w:val="20"/>
              </w:rPr>
            </w:pPr>
            <w:r w:rsidRPr="00FA68F5">
              <w:t xml:space="preserve"> </w:t>
            </w:r>
            <w:r w:rsidR="00431355" w:rsidRPr="00FA68F5">
              <w:rPr>
                <w:rFonts w:ascii="Times New Roman" w:eastAsiaTheme="minorHAnsi" w:hAnsi="Times New Roman"/>
                <w:sz w:val="20"/>
                <w:szCs w:val="20"/>
              </w:rPr>
              <w:t>Номер</w:t>
            </w:r>
          </w:p>
        </w:tc>
        <w:tc>
          <w:tcPr>
            <w:tcW w:w="5454" w:type="dxa"/>
          </w:tcPr>
          <w:p w:rsidR="00431355" w:rsidRPr="00FA68F5" w:rsidRDefault="00431355" w:rsidP="00F133D7">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Наименование статьи</w:t>
            </w:r>
          </w:p>
        </w:tc>
        <w:tc>
          <w:tcPr>
            <w:tcW w:w="3115" w:type="dxa"/>
          </w:tcPr>
          <w:p w:rsidR="00431355" w:rsidRPr="00FA68F5" w:rsidRDefault="00431355" w:rsidP="00F133D7">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Величина, взвешенная по уровню риска</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1</w:t>
            </w:r>
          </w:p>
        </w:tc>
        <w:tc>
          <w:tcPr>
            <w:tcW w:w="5454" w:type="dxa"/>
          </w:tcPr>
          <w:p w:rsidR="00431355" w:rsidRPr="00FA68F5" w:rsidRDefault="00431355" w:rsidP="00F133D7">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2</w:t>
            </w:r>
          </w:p>
        </w:tc>
        <w:tc>
          <w:tcPr>
            <w:tcW w:w="3115" w:type="dxa"/>
          </w:tcPr>
          <w:p w:rsidR="00431355" w:rsidRPr="00FA68F5" w:rsidRDefault="00431355" w:rsidP="00F133D7">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3</w:t>
            </w:r>
          </w:p>
        </w:tc>
      </w:tr>
      <w:tr w:rsidR="0074765E" w:rsidRPr="00FA68F5" w:rsidTr="00F133D7">
        <w:tc>
          <w:tcPr>
            <w:tcW w:w="9345" w:type="dxa"/>
            <w:gridSpan w:val="3"/>
          </w:tcPr>
          <w:p w:rsidR="00431355" w:rsidRPr="00FA68F5" w:rsidRDefault="00431355" w:rsidP="00F133D7">
            <w:pPr>
              <w:autoSpaceDE w:val="0"/>
              <w:autoSpaceDN w:val="0"/>
              <w:adjustRightInd w:val="0"/>
              <w:spacing w:after="0" w:line="240" w:lineRule="auto"/>
              <w:ind w:firstLine="567"/>
              <w:outlineLvl w:val="0"/>
              <w:rPr>
                <w:rFonts w:ascii="Times New Roman" w:eastAsiaTheme="minorHAnsi" w:hAnsi="Times New Roman"/>
                <w:sz w:val="20"/>
                <w:szCs w:val="20"/>
              </w:rPr>
            </w:pPr>
            <w:r w:rsidRPr="00FA68F5">
              <w:rPr>
                <w:rFonts w:ascii="Times New Roman" w:eastAsiaTheme="minorHAnsi" w:hAnsi="Times New Roman"/>
                <w:sz w:val="20"/>
                <w:szCs w:val="20"/>
              </w:rPr>
              <w:t>Финансовые инструменты (кроме опционов):</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1</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Процентный риск (общий или специальный)</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2</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Фондовый риск (общий или специальный)</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3</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Валютный риск</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4</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Товарный риск</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47 260</w:t>
            </w:r>
          </w:p>
        </w:tc>
      </w:tr>
      <w:tr w:rsidR="0074765E" w:rsidRPr="00FA68F5" w:rsidTr="00F133D7">
        <w:tc>
          <w:tcPr>
            <w:tcW w:w="9345" w:type="dxa"/>
            <w:gridSpan w:val="3"/>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 xml:space="preserve">            Опционы</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5</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Упрощенный подход</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6</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Метод дельта-плюс</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7</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Сценарный подход</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8</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proofErr w:type="spellStart"/>
            <w:r w:rsidRPr="00FA68F5">
              <w:rPr>
                <w:rFonts w:ascii="Times New Roman" w:eastAsiaTheme="minorHAnsi" w:hAnsi="Times New Roman"/>
                <w:sz w:val="20"/>
                <w:szCs w:val="20"/>
              </w:rPr>
              <w:t>Секьюритизация</w:t>
            </w:r>
            <w:proofErr w:type="spellEnd"/>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0</w:t>
            </w:r>
          </w:p>
        </w:tc>
      </w:tr>
      <w:tr w:rsidR="0074765E" w:rsidRPr="00FA68F5" w:rsidTr="00F133D7">
        <w:tc>
          <w:tcPr>
            <w:tcW w:w="776"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9</w:t>
            </w:r>
          </w:p>
        </w:tc>
        <w:tc>
          <w:tcPr>
            <w:tcW w:w="5454" w:type="dxa"/>
          </w:tcPr>
          <w:p w:rsidR="00431355" w:rsidRPr="00FA68F5" w:rsidRDefault="00431355" w:rsidP="00F133D7">
            <w:pPr>
              <w:autoSpaceDE w:val="0"/>
              <w:autoSpaceDN w:val="0"/>
              <w:adjustRightInd w:val="0"/>
              <w:spacing w:after="0" w:line="240" w:lineRule="auto"/>
              <w:jc w:val="both"/>
              <w:outlineLvl w:val="0"/>
              <w:rPr>
                <w:rFonts w:ascii="Times New Roman" w:eastAsiaTheme="minorHAnsi" w:hAnsi="Times New Roman"/>
                <w:sz w:val="20"/>
                <w:szCs w:val="20"/>
              </w:rPr>
            </w:pPr>
            <w:r w:rsidRPr="00FA68F5">
              <w:rPr>
                <w:rFonts w:ascii="Times New Roman" w:eastAsiaTheme="minorHAnsi" w:hAnsi="Times New Roman"/>
                <w:sz w:val="20"/>
                <w:szCs w:val="20"/>
              </w:rPr>
              <w:t>Всего:</w:t>
            </w:r>
          </w:p>
        </w:tc>
        <w:tc>
          <w:tcPr>
            <w:tcW w:w="3115" w:type="dxa"/>
          </w:tcPr>
          <w:p w:rsidR="00431355" w:rsidRPr="00FA68F5" w:rsidRDefault="00F304FE" w:rsidP="00F304FE">
            <w:pPr>
              <w:autoSpaceDE w:val="0"/>
              <w:autoSpaceDN w:val="0"/>
              <w:adjustRightInd w:val="0"/>
              <w:spacing w:after="0" w:line="240" w:lineRule="auto"/>
              <w:jc w:val="center"/>
              <w:outlineLvl w:val="0"/>
              <w:rPr>
                <w:rFonts w:ascii="Times New Roman" w:eastAsiaTheme="minorHAnsi" w:hAnsi="Times New Roman"/>
                <w:sz w:val="20"/>
                <w:szCs w:val="20"/>
              </w:rPr>
            </w:pPr>
            <w:r w:rsidRPr="00FA68F5">
              <w:rPr>
                <w:rFonts w:ascii="Times New Roman" w:eastAsiaTheme="minorHAnsi" w:hAnsi="Times New Roman"/>
                <w:sz w:val="20"/>
                <w:szCs w:val="20"/>
              </w:rPr>
              <w:t>47 260</w:t>
            </w:r>
          </w:p>
        </w:tc>
      </w:tr>
    </w:tbl>
    <w:p w:rsidR="00290A69" w:rsidRPr="00FA68F5" w:rsidRDefault="00290A69" w:rsidP="00290A69">
      <w:pPr>
        <w:spacing w:after="0" w:line="240" w:lineRule="auto"/>
        <w:jc w:val="both"/>
      </w:pP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По состоянию на 01.01.2020 года процентный риск рассчитывался в отношении: </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•ОФЗ, номинированных и фондированных в рублях. В целях расчета специального процентного риска облигации рассматриваются как облигации без риска. Объем облигаций составил 262,8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 xml:space="preserve">., требования к капиталу – 36,6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 xml:space="preserve">. </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•облигаций субъектов Российской Федерации, номинированных и фондированных в рублях. В целях расчета специального процентного риска облигации рассматриваются как облигации с низким риском. Объем облигаций 264,2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 xml:space="preserve">., требования к капиталу – 138,5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•облигаций АО «РОСНАНО». В целях расчета специального процентного риска облигации рассматриваются как облигации со средним риском. Объем облигаций 51,8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 xml:space="preserve">., требования к капиталу – 63,2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•производных финансовых инструментов, базисным активом которых является иностранная валюта. Производные финансовые инструменты -  договоры купли-продажи базового актива, расчеты по которым осуществляются не ранее третьего рабочего дня после дня заключения договора. Объем сделок с валютой (номинальная стоимость) на отчетную дату составил 8,352,1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 xml:space="preserve">., рыночный риск – 5,7 </w:t>
      </w:r>
      <w:proofErr w:type="spellStart"/>
      <w:r w:rsidRPr="00FA68F5">
        <w:rPr>
          <w:rFonts w:ascii="Times New Roman" w:hAnsi="Times New Roman"/>
          <w:sz w:val="24"/>
          <w:szCs w:val="24"/>
        </w:rPr>
        <w:t>млн.руб</w:t>
      </w:r>
      <w:proofErr w:type="spellEnd"/>
      <w:r w:rsidRPr="00FA68F5">
        <w:rPr>
          <w:rFonts w:ascii="Times New Roman" w:hAnsi="Times New Roman"/>
          <w:sz w:val="24"/>
          <w:szCs w:val="24"/>
        </w:rPr>
        <w:t>.</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Товарный риск рассчитывался в отношении балансовых активов и пассивов, номинированных в драгоценных металлах (серебро), сделок СПОТ и производных финансовых инструментов, базисным активом которых является серебро.</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По состоянию на 01.01.2020 года размер валютного риска не принимался в расчет величины рыночного риска, так как процентное соотношение суммы открытых валютных позиций в отдельных иностранных валютах и отдельных драгоценных металлах и величины собственных средств (капитала) банка не превышало 2 процента (на отчетную дату составило 0,28%).</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Размер рыночного риска по состоянию на 01.01.2020 года не превышает установленный лимит.</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 По состоянию на 01.07.2019 года единственной составляющей рыночного риска являлся товарный риск.</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Товарный риск рассчитывался в отношении балансовых активов и пассивов, номинированных в драгоценных металлах (серебро) и сделок СПОТ, базисным активом которых является серебро.</w:t>
      </w:r>
    </w:p>
    <w:p w:rsidR="001C5D90" w:rsidRPr="00FA68F5" w:rsidRDefault="002E4982"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По состоянию на 01.07.2019</w:t>
      </w:r>
      <w:r w:rsidR="001C5D90" w:rsidRPr="00FA68F5">
        <w:rPr>
          <w:rFonts w:ascii="Times New Roman" w:hAnsi="Times New Roman"/>
          <w:sz w:val="24"/>
          <w:szCs w:val="24"/>
        </w:rPr>
        <w:t xml:space="preserve"> года размер валютного риска не принимался в расчет величины рыночного риска, так как процентное соотношение суммы открытых валютных позиций в отдельных иностранных валютах и отдельных драгоценных металлах и величины </w:t>
      </w:r>
      <w:r w:rsidR="001C5D90" w:rsidRPr="00FA68F5">
        <w:rPr>
          <w:rFonts w:ascii="Times New Roman" w:hAnsi="Times New Roman"/>
          <w:sz w:val="24"/>
          <w:szCs w:val="24"/>
        </w:rPr>
        <w:lastRenderedPageBreak/>
        <w:t>собственных средств (капитала) банка не превышало 2 процента (на отчетную дату составило 0,2%).</w:t>
      </w:r>
    </w:p>
    <w:p w:rsidR="001C5D90" w:rsidRPr="00FA68F5" w:rsidRDefault="001C5D90"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Размер рыночного риска по со</w:t>
      </w:r>
      <w:r w:rsidR="002E4982" w:rsidRPr="00FA68F5">
        <w:rPr>
          <w:rFonts w:ascii="Times New Roman" w:hAnsi="Times New Roman"/>
          <w:sz w:val="24"/>
          <w:szCs w:val="24"/>
        </w:rPr>
        <w:t>стоянию на 01.07.19 не превышал</w:t>
      </w:r>
      <w:r w:rsidRPr="00FA68F5">
        <w:rPr>
          <w:rFonts w:ascii="Times New Roman" w:hAnsi="Times New Roman"/>
          <w:sz w:val="24"/>
          <w:szCs w:val="24"/>
        </w:rPr>
        <w:t xml:space="preserve"> установленный лимит.</w:t>
      </w:r>
    </w:p>
    <w:p w:rsidR="002E4982" w:rsidRPr="00FA68F5" w:rsidRDefault="002E4982" w:rsidP="001C5D90">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В отчетном периоде для целей расчета рыночного риска </w:t>
      </w:r>
      <w:r w:rsidR="00EA7630" w:rsidRPr="00FA68F5">
        <w:rPr>
          <w:rFonts w:ascii="Times New Roman" w:hAnsi="Times New Roman"/>
          <w:sz w:val="24"/>
          <w:szCs w:val="24"/>
        </w:rPr>
        <w:t xml:space="preserve">Банк </w:t>
      </w:r>
      <w:r w:rsidRPr="00FA68F5">
        <w:rPr>
          <w:rFonts w:ascii="Times New Roman" w:hAnsi="Times New Roman"/>
          <w:sz w:val="24"/>
          <w:szCs w:val="24"/>
        </w:rPr>
        <w:t xml:space="preserve">не применял подход на основе внутренних моделей. В связи с этим информация по Главам 11 и 12 </w:t>
      </w:r>
      <w:r w:rsidR="00EA7630" w:rsidRPr="00FA68F5">
        <w:rPr>
          <w:rFonts w:ascii="Times New Roman" w:hAnsi="Times New Roman"/>
          <w:sz w:val="24"/>
          <w:szCs w:val="24"/>
        </w:rPr>
        <w:t xml:space="preserve">Раздела </w:t>
      </w:r>
      <w:r w:rsidR="00EA7630" w:rsidRPr="00FA68F5">
        <w:rPr>
          <w:rFonts w:ascii="Times New Roman" w:hAnsi="Times New Roman"/>
          <w:bCs/>
          <w:sz w:val="24"/>
          <w:szCs w:val="24"/>
          <w:lang w:val="en-US"/>
        </w:rPr>
        <w:t>VII</w:t>
      </w:r>
      <w:r w:rsidR="00EA7630" w:rsidRPr="00FA68F5">
        <w:rPr>
          <w:rFonts w:ascii="Times New Roman" w:hAnsi="Times New Roman"/>
          <w:bCs/>
          <w:sz w:val="24"/>
          <w:szCs w:val="24"/>
        </w:rPr>
        <w:t xml:space="preserve"> </w:t>
      </w:r>
      <w:r w:rsidRPr="00FA68F5">
        <w:rPr>
          <w:rFonts w:ascii="Times New Roman" w:hAnsi="Times New Roman"/>
          <w:sz w:val="24"/>
          <w:szCs w:val="24"/>
        </w:rPr>
        <w:t>Указания Банка России № 4482-У не раскрывается.</w:t>
      </w:r>
    </w:p>
    <w:p w:rsidR="001C5D90" w:rsidRPr="00FA68F5" w:rsidRDefault="001C5D90" w:rsidP="00290A69">
      <w:pPr>
        <w:spacing w:after="0" w:line="240" w:lineRule="auto"/>
        <w:ind w:firstLine="425"/>
        <w:jc w:val="both"/>
        <w:rPr>
          <w:rFonts w:ascii="Times New Roman" w:hAnsi="Times New Roman"/>
          <w:sz w:val="24"/>
        </w:rPr>
      </w:pPr>
    </w:p>
    <w:p w:rsidR="00B93FCC" w:rsidRPr="00FA68F5" w:rsidRDefault="001C5D90" w:rsidP="00C14B04">
      <w:pPr>
        <w:autoSpaceDE w:val="0"/>
        <w:autoSpaceDN w:val="0"/>
        <w:adjustRightInd w:val="0"/>
        <w:spacing w:after="0" w:line="240" w:lineRule="auto"/>
        <w:outlineLvl w:val="0"/>
        <w:rPr>
          <w:rFonts w:ascii="Times New Roman" w:hAnsi="Times New Roman"/>
          <w:b/>
          <w:bCs/>
          <w:sz w:val="24"/>
          <w:szCs w:val="24"/>
        </w:rPr>
      </w:pPr>
      <w:r w:rsidRPr="00FA68F5">
        <w:rPr>
          <w:rFonts w:ascii="Times New Roman" w:hAnsi="Times New Roman"/>
          <w:b/>
          <w:bCs/>
          <w:sz w:val="24"/>
          <w:szCs w:val="24"/>
        </w:rPr>
        <w:t xml:space="preserve">Раздел </w:t>
      </w:r>
      <w:r w:rsidRPr="00FA68F5">
        <w:rPr>
          <w:rFonts w:ascii="Times New Roman" w:hAnsi="Times New Roman"/>
          <w:b/>
          <w:bCs/>
          <w:sz w:val="24"/>
          <w:szCs w:val="24"/>
          <w:lang w:val="en-US"/>
        </w:rPr>
        <w:t>VIII</w:t>
      </w:r>
      <w:r w:rsidRPr="00FA68F5">
        <w:rPr>
          <w:rFonts w:ascii="Times New Roman" w:hAnsi="Times New Roman"/>
          <w:b/>
          <w:bCs/>
          <w:sz w:val="24"/>
          <w:szCs w:val="24"/>
        </w:rPr>
        <w:t xml:space="preserve">. </w:t>
      </w:r>
      <w:r w:rsidR="00B93FCC" w:rsidRPr="00FA68F5">
        <w:rPr>
          <w:rFonts w:ascii="Times New Roman" w:hAnsi="Times New Roman"/>
          <w:b/>
          <w:bCs/>
          <w:sz w:val="24"/>
          <w:szCs w:val="24"/>
        </w:rPr>
        <w:t>Информация о величине операционного риска</w:t>
      </w:r>
    </w:p>
    <w:p w:rsidR="00B93FCC" w:rsidRPr="00FA68F5" w:rsidRDefault="00B93FCC" w:rsidP="00B93FCC">
      <w:pPr>
        <w:spacing w:after="0" w:line="240" w:lineRule="auto"/>
        <w:ind w:firstLine="709"/>
        <w:jc w:val="both"/>
        <w:rPr>
          <w:rFonts w:ascii="Times New Roman" w:hAnsi="Times New Roman"/>
          <w:sz w:val="24"/>
          <w:szCs w:val="24"/>
        </w:rPr>
      </w:pPr>
    </w:p>
    <w:p w:rsidR="006E7D34" w:rsidRPr="00FA68F5" w:rsidRDefault="00EA73B1" w:rsidP="006E7D34">
      <w:pPr>
        <w:tabs>
          <w:tab w:val="left" w:pos="0"/>
          <w:tab w:val="left" w:pos="1134"/>
        </w:tabs>
        <w:suppressAutoHyphens/>
        <w:autoSpaceDE w:val="0"/>
        <w:autoSpaceDN w:val="0"/>
        <w:adjustRightInd w:val="0"/>
        <w:spacing w:after="0" w:line="240" w:lineRule="auto"/>
        <w:jc w:val="both"/>
        <w:rPr>
          <w:rFonts w:ascii="Times New Roman" w:hAnsi="Times New Roman"/>
          <w:sz w:val="24"/>
          <w:szCs w:val="24"/>
        </w:rPr>
      </w:pPr>
      <w:r w:rsidRPr="00FA68F5">
        <w:rPr>
          <w:rFonts w:ascii="Times New Roman" w:hAnsi="Times New Roman"/>
          <w:sz w:val="24"/>
          <w:szCs w:val="24"/>
        </w:rPr>
        <w:t xml:space="preserve">      </w:t>
      </w:r>
      <w:r w:rsidR="006E7D34" w:rsidRPr="00FA68F5">
        <w:rPr>
          <w:rFonts w:ascii="Times New Roman" w:hAnsi="Times New Roman"/>
          <w:sz w:val="24"/>
          <w:szCs w:val="24"/>
        </w:rPr>
        <w:t>Целью управления операционным риском является:</w:t>
      </w:r>
    </w:p>
    <w:p w:rsidR="006E7D34" w:rsidRPr="00FA68F5" w:rsidRDefault="006E7D34" w:rsidP="00577B04">
      <w:pPr>
        <w:pStyle w:val="ConsNormal"/>
        <w:widowControl/>
        <w:numPr>
          <w:ilvl w:val="0"/>
          <w:numId w:val="41"/>
        </w:numPr>
        <w:suppressAutoHyphens/>
        <w:ind w:right="0"/>
        <w:jc w:val="both"/>
        <w:rPr>
          <w:rFonts w:ascii="Times New Roman" w:hAnsi="Times New Roman" w:cs="Times New Roman"/>
        </w:rPr>
      </w:pPr>
      <w:r w:rsidRPr="00FA68F5">
        <w:rPr>
          <w:rFonts w:ascii="Times New Roman" w:hAnsi="Times New Roman" w:cs="Times New Roman"/>
        </w:rPr>
        <w:t>выявление, измерение и определение приемлемого уровня операционного риска;</w:t>
      </w:r>
    </w:p>
    <w:p w:rsidR="00577B04" w:rsidRPr="00FA68F5" w:rsidRDefault="006E7D34" w:rsidP="00577B04">
      <w:pPr>
        <w:pStyle w:val="ConsNormal"/>
        <w:widowControl/>
        <w:numPr>
          <w:ilvl w:val="0"/>
          <w:numId w:val="41"/>
        </w:numPr>
        <w:suppressAutoHyphens/>
        <w:ind w:right="0"/>
        <w:jc w:val="both"/>
        <w:rPr>
          <w:rFonts w:ascii="Times New Roman" w:hAnsi="Times New Roman" w:cs="Times New Roman"/>
        </w:rPr>
      </w:pPr>
      <w:r w:rsidRPr="00FA68F5">
        <w:rPr>
          <w:rFonts w:ascii="Times New Roman" w:hAnsi="Times New Roman" w:cs="Times New Roman"/>
        </w:rPr>
        <w:t>обеспечение максимальной сохранности активов и собственного капитала на основе уменьшения (исключения) возможных убытков;</w:t>
      </w:r>
    </w:p>
    <w:p w:rsidR="00577B04" w:rsidRPr="00FA68F5" w:rsidRDefault="006E7D34" w:rsidP="00577B04">
      <w:pPr>
        <w:pStyle w:val="ConsNormal"/>
        <w:widowControl/>
        <w:numPr>
          <w:ilvl w:val="0"/>
          <w:numId w:val="41"/>
        </w:numPr>
        <w:suppressAutoHyphens/>
        <w:ind w:right="0"/>
        <w:jc w:val="both"/>
        <w:rPr>
          <w:rFonts w:ascii="Times New Roman" w:hAnsi="Times New Roman" w:cs="Times New Roman"/>
        </w:rPr>
      </w:pPr>
      <w:r w:rsidRPr="00FA68F5">
        <w:rPr>
          <w:rFonts w:ascii="Times New Roman" w:hAnsi="Times New Roman" w:cs="Times New Roman"/>
        </w:rPr>
        <w:t>постоянное наблюдение за операционным риском;</w:t>
      </w:r>
    </w:p>
    <w:p w:rsidR="00577B04" w:rsidRPr="00FA68F5" w:rsidRDefault="006E7D34" w:rsidP="00577B04">
      <w:pPr>
        <w:pStyle w:val="ConsNormal"/>
        <w:widowControl/>
        <w:numPr>
          <w:ilvl w:val="0"/>
          <w:numId w:val="41"/>
        </w:numPr>
        <w:suppressAutoHyphens/>
        <w:ind w:right="0"/>
        <w:jc w:val="both"/>
        <w:rPr>
          <w:rFonts w:ascii="Times New Roman" w:hAnsi="Times New Roman" w:cs="Times New Roman"/>
        </w:rPr>
      </w:pPr>
      <w:r w:rsidRPr="00FA68F5">
        <w:rPr>
          <w:rFonts w:ascii="Times New Roman" w:hAnsi="Times New Roman" w:cs="Times New Roman"/>
        </w:rPr>
        <w:t>принятия мер по поддержанию на не угрожающем финансовой устойчивости Банка и интересам его кредиторов и вкладчиков уровне операционного риска;</w:t>
      </w:r>
    </w:p>
    <w:p w:rsidR="00577B04" w:rsidRPr="00FA68F5" w:rsidRDefault="006E7D34" w:rsidP="00577B04">
      <w:pPr>
        <w:pStyle w:val="ConsNormal"/>
        <w:widowControl/>
        <w:numPr>
          <w:ilvl w:val="0"/>
          <w:numId w:val="41"/>
        </w:numPr>
        <w:suppressAutoHyphens/>
        <w:ind w:right="0"/>
        <w:jc w:val="both"/>
        <w:rPr>
          <w:rFonts w:ascii="Times New Roman" w:hAnsi="Times New Roman" w:cs="Times New Roman"/>
        </w:rPr>
      </w:pPr>
      <w:r w:rsidRPr="00FA68F5">
        <w:rPr>
          <w:rFonts w:ascii="Times New Roman" w:hAnsi="Times New Roman" w:cs="Times New Roman"/>
        </w:rPr>
        <w:t xml:space="preserve">планирование капитала, исходя из всесторонней оценки операционного риска; </w:t>
      </w:r>
    </w:p>
    <w:p w:rsidR="006E7D34" w:rsidRPr="00FA68F5" w:rsidRDefault="006E7D34" w:rsidP="00577B04">
      <w:pPr>
        <w:pStyle w:val="ConsNormal"/>
        <w:widowControl/>
        <w:numPr>
          <w:ilvl w:val="0"/>
          <w:numId w:val="41"/>
        </w:numPr>
        <w:suppressAutoHyphens/>
        <w:ind w:right="0"/>
        <w:jc w:val="both"/>
        <w:rPr>
          <w:rFonts w:ascii="Times New Roman" w:hAnsi="Times New Roman" w:cs="Times New Roman"/>
        </w:rPr>
      </w:pPr>
      <w:r w:rsidRPr="00FA68F5">
        <w:rPr>
          <w:rFonts w:ascii="Times New Roman" w:hAnsi="Times New Roman" w:cs="Times New Roman"/>
        </w:rPr>
        <w:t>оценка достаточности капитала Банка на покрытие операционного риска.</w:t>
      </w:r>
    </w:p>
    <w:p w:rsidR="005E0CC3" w:rsidRPr="00FA68F5" w:rsidRDefault="00996020" w:rsidP="00EA73B1">
      <w:pPr>
        <w:spacing w:after="0" w:line="240" w:lineRule="auto"/>
        <w:ind w:firstLine="360"/>
        <w:jc w:val="both"/>
        <w:rPr>
          <w:rFonts w:ascii="Times New Roman" w:hAnsi="Times New Roman"/>
          <w:sz w:val="24"/>
          <w:szCs w:val="24"/>
        </w:rPr>
      </w:pPr>
      <w:r w:rsidRPr="00FA68F5">
        <w:rPr>
          <w:rFonts w:ascii="Times New Roman" w:hAnsi="Times New Roman"/>
          <w:sz w:val="24"/>
          <w:szCs w:val="24"/>
        </w:rPr>
        <w:t>Выявление операционного риска предполагает анализ всех условий функционирования Банка на предмет наличия или возможности возникновения источников (факторов) риска. Выявление операционного риска осуществляется на постоянной основе.</w:t>
      </w:r>
    </w:p>
    <w:p w:rsidR="00996020" w:rsidRPr="00FA68F5" w:rsidRDefault="00996020" w:rsidP="00EA73B1">
      <w:pPr>
        <w:spacing w:after="0" w:line="240" w:lineRule="auto"/>
        <w:ind w:firstLine="360"/>
        <w:jc w:val="both"/>
        <w:rPr>
          <w:rFonts w:ascii="Times New Roman" w:hAnsi="Times New Roman"/>
          <w:sz w:val="24"/>
          <w:szCs w:val="24"/>
        </w:rPr>
      </w:pPr>
      <w:r w:rsidRPr="00FA68F5">
        <w:rPr>
          <w:rFonts w:ascii="Times New Roman" w:hAnsi="Times New Roman"/>
          <w:sz w:val="24"/>
          <w:szCs w:val="24"/>
        </w:rPr>
        <w:t>Операционный риск выявляется во всех продуктах, услугах и бизнес-процессах, как уже имеющихся, так и разрабатываемых, и планируемых к внедрению. Выявление операционного риска осуществляют подразделения Банка, которые непосредственно координируют или выполняют бизнес - процесс или операцию.</w:t>
      </w:r>
    </w:p>
    <w:p w:rsidR="00996020" w:rsidRPr="00FA68F5" w:rsidRDefault="00996020" w:rsidP="00EA73B1">
      <w:pPr>
        <w:suppressAutoHyphens/>
        <w:autoSpaceDE w:val="0"/>
        <w:autoSpaceDN w:val="0"/>
        <w:adjustRightInd w:val="0"/>
        <w:spacing w:after="0" w:line="240" w:lineRule="auto"/>
        <w:ind w:firstLine="360"/>
        <w:jc w:val="both"/>
        <w:rPr>
          <w:rFonts w:ascii="Times New Roman" w:hAnsi="Times New Roman"/>
          <w:sz w:val="24"/>
          <w:szCs w:val="24"/>
        </w:rPr>
      </w:pPr>
      <w:r w:rsidRPr="00FA68F5">
        <w:rPr>
          <w:rFonts w:ascii="Times New Roman" w:hAnsi="Times New Roman"/>
          <w:sz w:val="24"/>
          <w:szCs w:val="24"/>
        </w:rPr>
        <w:t>Выявление операционного риска производится на нескольких уровнях - это:</w:t>
      </w:r>
    </w:p>
    <w:p w:rsidR="00577B04" w:rsidRPr="00FA68F5" w:rsidRDefault="00996020" w:rsidP="00996020">
      <w:pPr>
        <w:pStyle w:val="a5"/>
        <w:numPr>
          <w:ilvl w:val="0"/>
          <w:numId w:val="42"/>
        </w:numPr>
        <w:suppressAutoHyphens/>
        <w:autoSpaceDE w:val="0"/>
        <w:autoSpaceDN w:val="0"/>
        <w:adjustRightInd w:val="0"/>
        <w:jc w:val="both"/>
        <w:rPr>
          <w:rFonts w:ascii="Times New Roman" w:hAnsi="Times New Roman"/>
          <w:sz w:val="24"/>
          <w:szCs w:val="24"/>
        </w:rPr>
      </w:pPr>
      <w:r w:rsidRPr="00FA68F5">
        <w:rPr>
          <w:rFonts w:ascii="Times New Roman" w:hAnsi="Times New Roman"/>
          <w:sz w:val="24"/>
          <w:szCs w:val="24"/>
        </w:rPr>
        <w:t>анализ при внедрении новых технологий и продуктов, которые могут оказать влияние на эффективность деятельности Банка;</w:t>
      </w:r>
    </w:p>
    <w:p w:rsidR="00577B04" w:rsidRPr="00FA68F5" w:rsidRDefault="00996020" w:rsidP="00996020">
      <w:pPr>
        <w:pStyle w:val="a5"/>
        <w:numPr>
          <w:ilvl w:val="0"/>
          <w:numId w:val="42"/>
        </w:numPr>
        <w:suppressAutoHyphens/>
        <w:autoSpaceDE w:val="0"/>
        <w:autoSpaceDN w:val="0"/>
        <w:adjustRightInd w:val="0"/>
        <w:jc w:val="both"/>
        <w:rPr>
          <w:rFonts w:ascii="Times New Roman" w:hAnsi="Times New Roman"/>
          <w:sz w:val="24"/>
          <w:szCs w:val="24"/>
        </w:rPr>
      </w:pPr>
      <w:r w:rsidRPr="00FA68F5">
        <w:rPr>
          <w:rFonts w:ascii="Times New Roman" w:hAnsi="Times New Roman"/>
          <w:sz w:val="24"/>
          <w:szCs w:val="24"/>
        </w:rPr>
        <w:t>анализ подверженности операционному риску направлений деятельности Банка;</w:t>
      </w:r>
    </w:p>
    <w:p w:rsidR="00577B04" w:rsidRPr="00FA68F5" w:rsidRDefault="00996020" w:rsidP="00996020">
      <w:pPr>
        <w:pStyle w:val="a5"/>
        <w:numPr>
          <w:ilvl w:val="0"/>
          <w:numId w:val="42"/>
        </w:numPr>
        <w:suppressAutoHyphens/>
        <w:autoSpaceDE w:val="0"/>
        <w:autoSpaceDN w:val="0"/>
        <w:adjustRightInd w:val="0"/>
        <w:jc w:val="both"/>
        <w:rPr>
          <w:rFonts w:ascii="Times New Roman" w:hAnsi="Times New Roman"/>
          <w:sz w:val="24"/>
          <w:szCs w:val="24"/>
        </w:rPr>
      </w:pPr>
      <w:r w:rsidRPr="00FA68F5">
        <w:rPr>
          <w:rFonts w:ascii="Times New Roman" w:hAnsi="Times New Roman"/>
          <w:sz w:val="24"/>
          <w:szCs w:val="24"/>
        </w:rPr>
        <w:t>анализ отдельных банковских операций и других сделок;</w:t>
      </w:r>
    </w:p>
    <w:p w:rsidR="00996020" w:rsidRPr="00FA68F5" w:rsidRDefault="00996020" w:rsidP="00996020">
      <w:pPr>
        <w:pStyle w:val="a5"/>
        <w:numPr>
          <w:ilvl w:val="0"/>
          <w:numId w:val="42"/>
        </w:numPr>
        <w:suppressAutoHyphens/>
        <w:autoSpaceDE w:val="0"/>
        <w:autoSpaceDN w:val="0"/>
        <w:adjustRightInd w:val="0"/>
        <w:jc w:val="both"/>
        <w:rPr>
          <w:rFonts w:ascii="Times New Roman" w:hAnsi="Times New Roman"/>
          <w:sz w:val="24"/>
          <w:szCs w:val="24"/>
        </w:rPr>
      </w:pPr>
      <w:r w:rsidRPr="00FA68F5">
        <w:rPr>
          <w:rFonts w:ascii="Times New Roman" w:hAnsi="Times New Roman"/>
          <w:sz w:val="24"/>
          <w:szCs w:val="24"/>
        </w:rPr>
        <w:t>анализ внутренних процедур, включая систему отчетности и обмена информацией.</w:t>
      </w:r>
    </w:p>
    <w:p w:rsidR="00B0637D" w:rsidRPr="00FA68F5" w:rsidRDefault="00B0637D" w:rsidP="00EA73B1">
      <w:pPr>
        <w:spacing w:after="0" w:line="240" w:lineRule="auto"/>
        <w:ind w:firstLine="360"/>
        <w:jc w:val="both"/>
        <w:rPr>
          <w:rFonts w:ascii="Times New Roman" w:hAnsi="Times New Roman"/>
          <w:sz w:val="24"/>
          <w:szCs w:val="24"/>
        </w:rPr>
      </w:pPr>
      <w:r w:rsidRPr="00FA68F5">
        <w:rPr>
          <w:rFonts w:ascii="Times New Roman" w:hAnsi="Times New Roman"/>
          <w:sz w:val="24"/>
          <w:szCs w:val="24"/>
        </w:rPr>
        <w:t>Основным инструментом выявления операционного риска является сбор данных о реализациях событий операционного риска. В сборе данных принимают участие все без исключения работники Банка.</w:t>
      </w:r>
    </w:p>
    <w:p w:rsidR="00B0637D" w:rsidRPr="00FA68F5" w:rsidRDefault="00B0637D" w:rsidP="00EA73B1">
      <w:pPr>
        <w:spacing w:after="0" w:line="240" w:lineRule="auto"/>
        <w:ind w:firstLine="426"/>
        <w:jc w:val="both"/>
        <w:rPr>
          <w:rFonts w:ascii="Times New Roman" w:hAnsi="Times New Roman"/>
          <w:sz w:val="24"/>
          <w:szCs w:val="24"/>
        </w:rPr>
      </w:pPr>
      <w:r w:rsidRPr="00FA68F5">
        <w:rPr>
          <w:rFonts w:ascii="Times New Roman" w:hAnsi="Times New Roman"/>
          <w:sz w:val="24"/>
          <w:szCs w:val="24"/>
        </w:rPr>
        <w:t>В целях обеспечения условий для эффективного выявления операционного риска, а также его оценки в Банке ведется аналитическая «База данных событий операционного риска» (далее - База данных). В Базе данных отражаются сведения о видах и размерах операционных убытков</w:t>
      </w:r>
      <w:r w:rsidRPr="00FA68F5">
        <w:rPr>
          <w:rFonts w:ascii="Times New Roman" w:hAnsi="Times New Roman"/>
          <w:b/>
          <w:sz w:val="24"/>
          <w:szCs w:val="24"/>
        </w:rPr>
        <w:t xml:space="preserve">, </w:t>
      </w:r>
      <w:r w:rsidRPr="00FA68F5">
        <w:rPr>
          <w:rFonts w:ascii="Times New Roman" w:hAnsi="Times New Roman"/>
          <w:sz w:val="24"/>
          <w:szCs w:val="24"/>
        </w:rPr>
        <w:t>о причинах их возникновения, об индикаторах операционного риска.</w:t>
      </w:r>
    </w:p>
    <w:p w:rsidR="00B0637D" w:rsidRPr="00FA68F5" w:rsidRDefault="00B0637D" w:rsidP="00EA73B1">
      <w:pPr>
        <w:spacing w:after="0" w:line="240" w:lineRule="auto"/>
        <w:ind w:firstLine="426"/>
        <w:jc w:val="both"/>
        <w:rPr>
          <w:rFonts w:ascii="Times New Roman" w:hAnsi="Times New Roman"/>
          <w:sz w:val="24"/>
          <w:szCs w:val="24"/>
        </w:rPr>
      </w:pPr>
      <w:r w:rsidRPr="00FA68F5">
        <w:rPr>
          <w:rFonts w:ascii="Times New Roman" w:hAnsi="Times New Roman"/>
          <w:sz w:val="24"/>
          <w:szCs w:val="24"/>
        </w:rPr>
        <w:t>В каждом структурном подразделении Банка руководитель либо лицо, его замещающее, является ответственным за внесение информации о реализовавшихся событиях операционного риска в Базу данных.</w:t>
      </w:r>
    </w:p>
    <w:p w:rsidR="00B0637D" w:rsidRPr="00FA68F5" w:rsidRDefault="00B0637D" w:rsidP="00B0637D">
      <w:pPr>
        <w:suppressAutoHyphens/>
        <w:autoSpaceDE w:val="0"/>
        <w:autoSpaceDN w:val="0"/>
        <w:adjustRightInd w:val="0"/>
        <w:spacing w:after="0" w:line="240" w:lineRule="auto"/>
        <w:ind w:firstLine="426"/>
        <w:jc w:val="both"/>
        <w:rPr>
          <w:rFonts w:ascii="Times New Roman" w:hAnsi="Times New Roman"/>
          <w:sz w:val="24"/>
          <w:szCs w:val="24"/>
        </w:rPr>
      </w:pPr>
      <w:r w:rsidRPr="00FA68F5">
        <w:rPr>
          <w:rFonts w:ascii="Times New Roman" w:hAnsi="Times New Roman"/>
          <w:sz w:val="24"/>
          <w:szCs w:val="24"/>
        </w:rPr>
        <w:t>Оценка операционного риска призвана определить величину потенциальных потерь, которые банк может понести в результате наступления операционных событий.</w:t>
      </w:r>
    </w:p>
    <w:p w:rsidR="00B0637D" w:rsidRPr="00FA68F5" w:rsidRDefault="00B0637D" w:rsidP="00B0637D">
      <w:pPr>
        <w:suppressAutoHyphens/>
        <w:autoSpaceDE w:val="0"/>
        <w:autoSpaceDN w:val="0"/>
        <w:adjustRightInd w:val="0"/>
        <w:spacing w:after="0" w:line="240" w:lineRule="auto"/>
        <w:ind w:firstLine="426"/>
        <w:jc w:val="both"/>
        <w:rPr>
          <w:rFonts w:ascii="Times New Roman" w:hAnsi="Times New Roman"/>
          <w:sz w:val="24"/>
          <w:szCs w:val="24"/>
        </w:rPr>
      </w:pPr>
      <w:r w:rsidRPr="00FA68F5">
        <w:rPr>
          <w:rFonts w:ascii="Times New Roman" w:hAnsi="Times New Roman"/>
          <w:sz w:val="24"/>
          <w:szCs w:val="24"/>
        </w:rPr>
        <w:t>В целях оценки требований к собственным средствам (капиталу) Банка, оценка операционного риска осуществляется в Банке на основе базового индикативного подхода, применение которого определено в</w:t>
      </w:r>
      <w:r w:rsidR="002F4B7F" w:rsidRPr="00FA68F5">
        <w:rPr>
          <w:rFonts w:ascii="Times New Roman" w:hAnsi="Times New Roman"/>
          <w:sz w:val="24"/>
          <w:szCs w:val="24"/>
        </w:rPr>
        <w:t xml:space="preserve"> Положении Банка России от 03.09</w:t>
      </w:r>
      <w:r w:rsidRPr="00FA68F5">
        <w:rPr>
          <w:rFonts w:ascii="Times New Roman" w:hAnsi="Times New Roman"/>
          <w:sz w:val="24"/>
          <w:szCs w:val="24"/>
        </w:rPr>
        <w:t>.20</w:t>
      </w:r>
      <w:r w:rsidR="002F4B7F" w:rsidRPr="00FA68F5">
        <w:rPr>
          <w:rFonts w:ascii="Times New Roman" w:hAnsi="Times New Roman"/>
          <w:sz w:val="24"/>
          <w:szCs w:val="24"/>
        </w:rPr>
        <w:t>18</w:t>
      </w:r>
      <w:r w:rsidRPr="00FA68F5">
        <w:rPr>
          <w:rFonts w:ascii="Times New Roman" w:hAnsi="Times New Roman"/>
          <w:sz w:val="24"/>
          <w:szCs w:val="24"/>
        </w:rPr>
        <w:t xml:space="preserve"> N 6</w:t>
      </w:r>
      <w:r w:rsidR="002F4B7F" w:rsidRPr="00FA68F5">
        <w:rPr>
          <w:rFonts w:ascii="Times New Roman" w:hAnsi="Times New Roman"/>
          <w:sz w:val="24"/>
          <w:szCs w:val="24"/>
        </w:rPr>
        <w:t>52</w:t>
      </w:r>
      <w:r w:rsidRPr="00FA68F5">
        <w:rPr>
          <w:rFonts w:ascii="Times New Roman" w:hAnsi="Times New Roman"/>
          <w:sz w:val="24"/>
          <w:szCs w:val="24"/>
        </w:rPr>
        <w:t xml:space="preserve">-П «О порядке расчета размера операционного риска» (в действующей редакции). Размер операционного риска рассчитывается ежегодно по состоянию на первое января года, </w:t>
      </w:r>
      <w:r w:rsidRPr="00FA68F5">
        <w:rPr>
          <w:rFonts w:ascii="Times New Roman" w:hAnsi="Times New Roman"/>
          <w:sz w:val="24"/>
          <w:szCs w:val="24"/>
        </w:rPr>
        <w:lastRenderedPageBreak/>
        <w:t>следующего за отчетным, в операционный день, следующий за датой опубликования формы 0409807 за отчетный год.</w:t>
      </w:r>
    </w:p>
    <w:p w:rsidR="00B0637D" w:rsidRPr="00FA68F5" w:rsidRDefault="00577B04" w:rsidP="00EA73B1">
      <w:pPr>
        <w:spacing w:after="0" w:line="240" w:lineRule="auto"/>
        <w:ind w:firstLine="425"/>
        <w:jc w:val="both"/>
        <w:rPr>
          <w:rFonts w:ascii="Times New Roman" w:hAnsi="Times New Roman"/>
          <w:sz w:val="24"/>
          <w:szCs w:val="24"/>
        </w:rPr>
      </w:pPr>
      <w:r w:rsidRPr="00FA68F5">
        <w:rPr>
          <w:rFonts w:ascii="Times New Roman" w:hAnsi="Times New Roman"/>
          <w:sz w:val="24"/>
          <w:szCs w:val="24"/>
        </w:rPr>
        <w:t>Р</w:t>
      </w:r>
      <w:r w:rsidR="00B0637D" w:rsidRPr="00FA68F5">
        <w:rPr>
          <w:rFonts w:ascii="Times New Roman" w:hAnsi="Times New Roman"/>
          <w:sz w:val="24"/>
          <w:szCs w:val="24"/>
        </w:rPr>
        <w:t>азмер требований к капиталу определяется исходя из среднего объема ежегодных процентных и непроцентных доходов от основной деятельности Банка за предшествующие 3 года.</w:t>
      </w:r>
    </w:p>
    <w:p w:rsidR="002F4B7F" w:rsidRPr="00FA68F5" w:rsidRDefault="002F4B7F" w:rsidP="002F4B7F">
      <w:pPr>
        <w:tabs>
          <w:tab w:val="left" w:pos="0"/>
          <w:tab w:val="left" w:pos="993"/>
        </w:tabs>
        <w:suppressAutoHyphens/>
        <w:autoSpaceDE w:val="0"/>
        <w:autoSpaceDN w:val="0"/>
        <w:adjustRightInd w:val="0"/>
        <w:spacing w:after="0" w:line="240" w:lineRule="auto"/>
        <w:ind w:firstLine="425"/>
        <w:jc w:val="both"/>
        <w:rPr>
          <w:rFonts w:ascii="Times New Roman" w:hAnsi="Times New Roman"/>
          <w:sz w:val="24"/>
          <w:szCs w:val="24"/>
        </w:rPr>
      </w:pPr>
      <w:r w:rsidRPr="00FA68F5">
        <w:rPr>
          <w:rFonts w:ascii="Times New Roman" w:hAnsi="Times New Roman"/>
          <w:sz w:val="24"/>
          <w:szCs w:val="24"/>
        </w:rPr>
        <w:t>Мониторинг операционного риска проводится Банком с целью обеспечить оперативное выявление и реагирование на события, приводящие к изменению подверженности банка операционному риску. Также, мониторинг рисков позволяет отследить динамику уровня риска по определенным направлениям деятельности и факторам риска.</w:t>
      </w:r>
    </w:p>
    <w:p w:rsidR="002F4B7F" w:rsidRPr="00FA68F5" w:rsidRDefault="002F4B7F" w:rsidP="002F4B7F">
      <w:pPr>
        <w:tabs>
          <w:tab w:val="left" w:pos="0"/>
          <w:tab w:val="left" w:pos="993"/>
        </w:tabs>
        <w:suppressAutoHyphens/>
        <w:autoSpaceDE w:val="0"/>
        <w:autoSpaceDN w:val="0"/>
        <w:adjustRightInd w:val="0"/>
        <w:spacing w:after="0" w:line="240" w:lineRule="auto"/>
        <w:ind w:firstLine="425"/>
        <w:jc w:val="both"/>
        <w:rPr>
          <w:rFonts w:ascii="Times New Roman" w:hAnsi="Times New Roman"/>
          <w:sz w:val="24"/>
          <w:szCs w:val="24"/>
        </w:rPr>
      </w:pPr>
      <w:r w:rsidRPr="00FA68F5">
        <w:rPr>
          <w:rFonts w:ascii="Times New Roman" w:hAnsi="Times New Roman"/>
          <w:sz w:val="24"/>
          <w:szCs w:val="24"/>
        </w:rPr>
        <w:t>Оценка уровня операционного риска производится на основе собранных данных о событиях операционного риска, реализовавшихся в Банке.</w:t>
      </w:r>
    </w:p>
    <w:p w:rsidR="002F4B7F" w:rsidRPr="00FA68F5" w:rsidRDefault="002F4B7F" w:rsidP="002F4B7F">
      <w:pPr>
        <w:tabs>
          <w:tab w:val="left" w:pos="0"/>
          <w:tab w:val="left" w:pos="993"/>
        </w:tabs>
        <w:suppressAutoHyphens/>
        <w:autoSpaceDE w:val="0"/>
        <w:autoSpaceDN w:val="0"/>
        <w:adjustRightInd w:val="0"/>
        <w:spacing w:after="0" w:line="240" w:lineRule="auto"/>
        <w:ind w:firstLine="426"/>
        <w:jc w:val="both"/>
        <w:rPr>
          <w:rFonts w:ascii="Times New Roman" w:hAnsi="Times New Roman"/>
          <w:sz w:val="24"/>
          <w:szCs w:val="24"/>
        </w:rPr>
      </w:pPr>
      <w:r w:rsidRPr="00FA68F5">
        <w:rPr>
          <w:rFonts w:ascii="Times New Roman" w:hAnsi="Times New Roman"/>
          <w:sz w:val="24"/>
          <w:szCs w:val="24"/>
        </w:rPr>
        <w:t xml:space="preserve">Для определения уровня операционного риска, в Банке используется «Методика оценки уровня операционного риска». В данной методике используется оценка операционного риска на основе отдельных индикаторов операционного риска, в рамках которых устанавливаются границы уровня риска, и осуществляется его оценка, а также система итоговой оценки операционного риска.  </w:t>
      </w:r>
    </w:p>
    <w:p w:rsidR="002F4B7F" w:rsidRPr="00FA68F5" w:rsidRDefault="002F4B7F" w:rsidP="00906F46">
      <w:pPr>
        <w:spacing w:after="0" w:line="240" w:lineRule="auto"/>
        <w:ind w:firstLine="426"/>
        <w:jc w:val="both"/>
        <w:rPr>
          <w:rFonts w:ascii="Times New Roman" w:hAnsi="Times New Roman"/>
          <w:sz w:val="24"/>
          <w:szCs w:val="24"/>
        </w:rPr>
      </w:pPr>
      <w:r w:rsidRPr="00FA68F5">
        <w:rPr>
          <w:rFonts w:ascii="Times New Roman" w:hAnsi="Times New Roman"/>
          <w:sz w:val="24"/>
          <w:szCs w:val="24"/>
        </w:rPr>
        <w:t>В зависимости от итоговой оценки уровня операционного риска Служба управления рисками, доводит информацию об уровне риска до органов управления Банка, которые принимают решения по снижению уровня риска в соответствии с «Методикой оценки уровня операционного риска».</w:t>
      </w:r>
    </w:p>
    <w:p w:rsidR="00F21633" w:rsidRPr="00FA68F5" w:rsidRDefault="00906F46" w:rsidP="00CE6F61">
      <w:pPr>
        <w:tabs>
          <w:tab w:val="left" w:pos="0"/>
          <w:tab w:val="left" w:pos="993"/>
        </w:tabs>
        <w:suppressAutoHyphens/>
        <w:autoSpaceDE w:val="0"/>
        <w:autoSpaceDN w:val="0"/>
        <w:adjustRightInd w:val="0"/>
        <w:spacing w:after="0" w:line="240" w:lineRule="auto"/>
        <w:jc w:val="both"/>
        <w:rPr>
          <w:rFonts w:ascii="Times New Roman" w:hAnsi="Times New Roman"/>
          <w:sz w:val="24"/>
          <w:szCs w:val="24"/>
          <w:highlight w:val="cyan"/>
        </w:rPr>
      </w:pPr>
      <w:r w:rsidRPr="00FA68F5">
        <w:rPr>
          <w:sz w:val="21"/>
          <w:szCs w:val="21"/>
        </w:rPr>
        <w:t xml:space="preserve">          </w:t>
      </w:r>
      <w:r w:rsidR="00F21633" w:rsidRPr="00FA68F5">
        <w:rPr>
          <w:rFonts w:ascii="Times New Roman" w:hAnsi="Times New Roman"/>
          <w:sz w:val="24"/>
          <w:szCs w:val="24"/>
        </w:rPr>
        <w:t>Контроль за соблюдением, установленных в Банке правил и процедур по управлению операционным риском осуществляется в рамках системы внутреннего контроля.</w:t>
      </w:r>
    </w:p>
    <w:p w:rsidR="00F21633" w:rsidRPr="00FA68F5" w:rsidRDefault="00F21633" w:rsidP="00906F46">
      <w:pPr>
        <w:shd w:val="clear" w:color="auto" w:fill="FFFFFF"/>
        <w:suppressAutoHyphens/>
        <w:spacing w:after="0" w:line="240" w:lineRule="auto"/>
        <w:ind w:right="1" w:firstLine="567"/>
        <w:jc w:val="both"/>
        <w:rPr>
          <w:rFonts w:ascii="Times New Roman" w:hAnsi="Times New Roman"/>
          <w:sz w:val="24"/>
          <w:szCs w:val="24"/>
        </w:rPr>
      </w:pPr>
      <w:r w:rsidRPr="00FA68F5">
        <w:rPr>
          <w:rFonts w:ascii="Times New Roman" w:hAnsi="Times New Roman"/>
          <w:sz w:val="24"/>
          <w:szCs w:val="24"/>
        </w:rPr>
        <w:t>Субъектами, осуществляющими контроль, являются Совет директоров Банка, Правление Банка, Служба внутреннего аудита, Служба управления рисками, а также руководители всех структурных подразделений Банка, решения которых влияют на уровень операционного риска.</w:t>
      </w:r>
    </w:p>
    <w:p w:rsidR="00F21633" w:rsidRPr="00FA68F5" w:rsidRDefault="00F21633" w:rsidP="00B702A5">
      <w:pPr>
        <w:pStyle w:val="a7"/>
        <w:numPr>
          <w:ilvl w:val="1"/>
          <w:numId w:val="17"/>
        </w:numPr>
        <w:tabs>
          <w:tab w:val="clear" w:pos="360"/>
          <w:tab w:val="num" w:pos="142"/>
          <w:tab w:val="left" w:pos="426"/>
          <w:tab w:val="num" w:pos="567"/>
        </w:tabs>
        <w:suppressAutoHyphens/>
        <w:ind w:firstLine="567"/>
        <w:jc w:val="both"/>
        <w:rPr>
          <w:rFonts w:ascii="Times New Roman" w:hAnsi="Times New Roman" w:cs="Times New Roman"/>
          <w:bCs/>
          <w:sz w:val="24"/>
          <w:szCs w:val="24"/>
        </w:rPr>
      </w:pPr>
      <w:r w:rsidRPr="00FA68F5">
        <w:rPr>
          <w:rFonts w:ascii="Times New Roman" w:hAnsi="Times New Roman" w:cs="Times New Roman"/>
          <w:sz w:val="24"/>
          <w:szCs w:val="24"/>
        </w:rPr>
        <w:t>Основным методом минимизации операционного риска, контролируемого на уровне Банка, является разработка организационной структуры, внутренних правил и процедур совершения банковских операций и других сделок таким образом, чтобы исключить (минимизировать) возможность возникновения факторов операционного риска. При этом особое внимание обращается на соблюдение принципов разделения полномочий, порядка утверждения (согласования) и подотчетности по проводимым банковским операциям и другим сделкам.</w:t>
      </w:r>
    </w:p>
    <w:p w:rsidR="00F21633" w:rsidRPr="00FA68F5" w:rsidRDefault="00F21633" w:rsidP="00B702A5">
      <w:pPr>
        <w:pStyle w:val="a7"/>
        <w:numPr>
          <w:ilvl w:val="1"/>
          <w:numId w:val="17"/>
        </w:numPr>
        <w:tabs>
          <w:tab w:val="clear" w:pos="360"/>
          <w:tab w:val="left" w:pos="-709"/>
          <w:tab w:val="num" w:pos="142"/>
          <w:tab w:val="left" w:pos="426"/>
          <w:tab w:val="num" w:pos="567"/>
        </w:tabs>
        <w:suppressAutoHyphens/>
        <w:ind w:firstLine="567"/>
        <w:jc w:val="both"/>
        <w:rPr>
          <w:rFonts w:ascii="Times New Roman" w:hAnsi="Times New Roman" w:cs="Times New Roman"/>
          <w:bCs/>
          <w:sz w:val="24"/>
          <w:szCs w:val="24"/>
        </w:rPr>
      </w:pPr>
      <w:r w:rsidRPr="00FA68F5">
        <w:rPr>
          <w:rFonts w:ascii="Times New Roman" w:hAnsi="Times New Roman" w:cs="Times New Roman"/>
          <w:bCs/>
          <w:sz w:val="24"/>
          <w:szCs w:val="24"/>
        </w:rPr>
        <w:t>Для минимизации операционного риска Банк применяет следующие основные инструменты:</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разграничение доступа к информации;</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разработка защиты от несанкционированного входа в информационную систему;</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разработка защиты от выполнения несанкционированных операций средствами информационной системы;</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организация контролирующих рабочих мест до исполнения документов;</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организация двойного ввода;</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настройка и подключение автоматических проверочных процедур для диагностики ошибочных действий;</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автоматическое выполнение рутинных повторяющихся действий;</w:t>
      </w:r>
    </w:p>
    <w:p w:rsidR="00F21633" w:rsidRPr="00FA68F5" w:rsidRDefault="00F21633" w:rsidP="00B702A5">
      <w:pPr>
        <w:pStyle w:val="a7"/>
        <w:numPr>
          <w:ilvl w:val="0"/>
          <w:numId w:val="18"/>
        </w:numPr>
        <w:tabs>
          <w:tab w:val="clear" w:pos="720"/>
          <w:tab w:val="num" w:pos="142"/>
          <w:tab w:val="left" w:pos="284"/>
        </w:tabs>
        <w:suppressAutoHyphens/>
        <w:ind w:left="0" w:firstLine="0"/>
        <w:jc w:val="both"/>
        <w:rPr>
          <w:rFonts w:ascii="Times New Roman" w:hAnsi="Times New Roman" w:cs="Times New Roman"/>
          <w:bCs/>
          <w:sz w:val="24"/>
          <w:szCs w:val="24"/>
        </w:rPr>
      </w:pPr>
      <w:r w:rsidRPr="00FA68F5">
        <w:rPr>
          <w:rFonts w:ascii="Times New Roman" w:hAnsi="Times New Roman" w:cs="Times New Roman"/>
          <w:bCs/>
          <w:sz w:val="24"/>
          <w:szCs w:val="24"/>
        </w:rPr>
        <w:t>аудит (регистрация и мониторинг) действий пользователей.</w:t>
      </w:r>
    </w:p>
    <w:p w:rsidR="00CE6F61" w:rsidRPr="00FA68F5" w:rsidRDefault="00906F46" w:rsidP="00CE6F61">
      <w:pPr>
        <w:tabs>
          <w:tab w:val="left" w:pos="0"/>
          <w:tab w:val="left" w:pos="993"/>
        </w:tabs>
        <w:suppressAutoHyphens/>
        <w:autoSpaceDE w:val="0"/>
        <w:autoSpaceDN w:val="0"/>
        <w:adjustRightInd w:val="0"/>
        <w:spacing w:after="0" w:line="240" w:lineRule="auto"/>
        <w:jc w:val="both"/>
        <w:rPr>
          <w:rFonts w:ascii="Times New Roman" w:hAnsi="Times New Roman"/>
          <w:sz w:val="24"/>
          <w:szCs w:val="24"/>
        </w:rPr>
      </w:pPr>
      <w:r w:rsidRPr="00FA68F5">
        <w:rPr>
          <w:rFonts w:ascii="Times New Roman" w:hAnsi="Times New Roman"/>
          <w:sz w:val="24"/>
          <w:szCs w:val="24"/>
        </w:rPr>
        <w:t xml:space="preserve">          </w:t>
      </w:r>
      <w:r w:rsidR="00CE6F61" w:rsidRPr="00FA68F5">
        <w:rPr>
          <w:rFonts w:ascii="Times New Roman" w:hAnsi="Times New Roman"/>
          <w:sz w:val="24"/>
          <w:szCs w:val="24"/>
        </w:rPr>
        <w:t xml:space="preserve">Служба управления рисками не позднее последнего рабочего дня месяца, следующего за отчетным кварталом, предоставляет Правлению Банка и Службе внутреннего контроля Карту риска (данные о количестве и сумме операционных убытков в разрезе направлений деятельности) и «Отчет об уровне операционного риска». </w:t>
      </w:r>
    </w:p>
    <w:p w:rsidR="00996020" w:rsidRPr="00FA68F5" w:rsidRDefault="00CE6F61" w:rsidP="00906F46">
      <w:pPr>
        <w:spacing w:after="0" w:line="240" w:lineRule="auto"/>
        <w:ind w:firstLine="567"/>
        <w:jc w:val="both"/>
        <w:rPr>
          <w:rFonts w:ascii="Times New Roman" w:hAnsi="Times New Roman"/>
          <w:sz w:val="24"/>
          <w:szCs w:val="24"/>
        </w:rPr>
      </w:pPr>
      <w:r w:rsidRPr="00FA68F5">
        <w:rPr>
          <w:rFonts w:ascii="Times New Roman" w:hAnsi="Times New Roman"/>
          <w:sz w:val="24"/>
          <w:szCs w:val="24"/>
        </w:rPr>
        <w:lastRenderedPageBreak/>
        <w:t>Информация об уровне операционного риска предоставляется Совету Директоров ежеквартально.</w:t>
      </w:r>
    </w:p>
    <w:p w:rsidR="00CE6F61" w:rsidRPr="00FA68F5" w:rsidRDefault="00CE6F61" w:rsidP="00CE6F61">
      <w:pPr>
        <w:shd w:val="clear" w:color="auto" w:fill="FFFFFF"/>
        <w:suppressAutoHyphens/>
        <w:spacing w:after="0" w:line="240" w:lineRule="auto"/>
        <w:ind w:right="1" w:firstLine="567"/>
        <w:jc w:val="both"/>
        <w:rPr>
          <w:rFonts w:ascii="Times New Roman" w:hAnsi="Times New Roman"/>
          <w:sz w:val="24"/>
          <w:szCs w:val="24"/>
        </w:rPr>
      </w:pPr>
      <w:r w:rsidRPr="00FA68F5">
        <w:rPr>
          <w:rFonts w:ascii="Times New Roman" w:hAnsi="Times New Roman"/>
          <w:sz w:val="24"/>
          <w:szCs w:val="24"/>
        </w:rPr>
        <w:t>Система полномочий и принятия решений призвана обеспечить надлежащее функционирование управления операционным риском, придавая ему требуемую гибкость в сочетании с устойчивостью на каждом уровне управления. В Банке установлен следующих порядок участия органов управления и структурных подразделений в управлении операционным риском:</w:t>
      </w:r>
    </w:p>
    <w:p w:rsidR="00CE6F61" w:rsidRPr="00FA68F5" w:rsidRDefault="00CE6F61" w:rsidP="00B702A5">
      <w:pPr>
        <w:pStyle w:val="a5"/>
        <w:numPr>
          <w:ilvl w:val="0"/>
          <w:numId w:val="16"/>
        </w:numPr>
        <w:tabs>
          <w:tab w:val="left" w:pos="0"/>
          <w:tab w:val="left" w:pos="993"/>
        </w:tabs>
        <w:suppressAutoHyphens/>
        <w:autoSpaceDE w:val="0"/>
        <w:autoSpaceDN w:val="0"/>
        <w:adjustRightInd w:val="0"/>
        <w:jc w:val="both"/>
        <w:rPr>
          <w:rFonts w:ascii="Times New Roman" w:hAnsi="Times New Roman" w:cs="Times New Roman"/>
          <w:vanish/>
          <w:sz w:val="24"/>
          <w:szCs w:val="24"/>
          <w:u w:val="single"/>
        </w:rPr>
      </w:pPr>
    </w:p>
    <w:p w:rsidR="00CE6F61" w:rsidRPr="00FA68F5" w:rsidRDefault="00CE6F61" w:rsidP="00CE6F61">
      <w:pPr>
        <w:tabs>
          <w:tab w:val="left" w:pos="0"/>
          <w:tab w:val="left" w:pos="993"/>
        </w:tabs>
        <w:suppressAutoHyphens/>
        <w:autoSpaceDE w:val="0"/>
        <w:autoSpaceDN w:val="0"/>
        <w:adjustRightInd w:val="0"/>
        <w:spacing w:after="0" w:line="240" w:lineRule="auto"/>
        <w:jc w:val="both"/>
        <w:rPr>
          <w:rFonts w:ascii="Times New Roman" w:hAnsi="Times New Roman"/>
          <w:sz w:val="24"/>
          <w:szCs w:val="24"/>
        </w:rPr>
      </w:pPr>
      <w:r w:rsidRPr="00FA68F5">
        <w:rPr>
          <w:rFonts w:ascii="Times New Roman" w:hAnsi="Times New Roman"/>
          <w:sz w:val="24"/>
          <w:szCs w:val="24"/>
        </w:rPr>
        <w:t>Полномочия Совета директоров Банка:</w:t>
      </w:r>
    </w:p>
    <w:p w:rsidR="00CE6F61" w:rsidRPr="00FA68F5" w:rsidRDefault="00CE6F61" w:rsidP="00577B04">
      <w:pPr>
        <w:pStyle w:val="a5"/>
        <w:numPr>
          <w:ilvl w:val="0"/>
          <w:numId w:val="43"/>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обеспечение создания организационной структуры Банка, соответствующей основным принципам управления банковскими рисками;</w:t>
      </w:r>
    </w:p>
    <w:p w:rsidR="00CE6F61" w:rsidRPr="00FA68F5" w:rsidRDefault="00CE6F61" w:rsidP="00577B04">
      <w:pPr>
        <w:pStyle w:val="a5"/>
        <w:numPr>
          <w:ilvl w:val="0"/>
          <w:numId w:val="43"/>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 xml:space="preserve">осуществление контроля полноты и периодичности проверок Службой внутреннего аудита соблюдения основных принципов управления операционным риском структурными подразделениями и Банком в целом; </w:t>
      </w:r>
    </w:p>
    <w:p w:rsidR="00CE6F61" w:rsidRPr="00FA68F5" w:rsidRDefault="00CE6F61" w:rsidP="00577B04">
      <w:pPr>
        <w:pStyle w:val="a5"/>
        <w:numPr>
          <w:ilvl w:val="0"/>
          <w:numId w:val="43"/>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утверждение мер по обеспечению непрерывности финансово-хозяйственной деятельности при совершении банковских операций и других сделок, включая планы действий на случай непредвиденных обстоятельств (планы по обеспечению непрерывности и (или) восстановления финансово-хозяйственной деятельности);</w:t>
      </w:r>
    </w:p>
    <w:p w:rsidR="00CE6F61" w:rsidRPr="00FA68F5" w:rsidRDefault="00CE6F61" w:rsidP="00577B04">
      <w:pPr>
        <w:pStyle w:val="a5"/>
        <w:numPr>
          <w:ilvl w:val="0"/>
          <w:numId w:val="43"/>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контроль за деятельностью исполнительных органов Банка по управлению операционным риском;</w:t>
      </w:r>
    </w:p>
    <w:p w:rsidR="00CE6F61" w:rsidRPr="00FA68F5" w:rsidRDefault="00CE6F61" w:rsidP="00577B04">
      <w:pPr>
        <w:pStyle w:val="a5"/>
        <w:numPr>
          <w:ilvl w:val="0"/>
          <w:numId w:val="43"/>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ежегодное рассмотрение информации о состоянии основных параметров операционного риска;</w:t>
      </w:r>
    </w:p>
    <w:p w:rsidR="00CE6F61" w:rsidRPr="00FA68F5" w:rsidRDefault="00CE6F61" w:rsidP="00577B04">
      <w:pPr>
        <w:pStyle w:val="a5"/>
        <w:numPr>
          <w:ilvl w:val="0"/>
          <w:numId w:val="43"/>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обеспечение осуществления контроля соблюдения установленных процедур по управлению операционным риском;</w:t>
      </w:r>
    </w:p>
    <w:p w:rsidR="00CE6F61" w:rsidRPr="00FA68F5" w:rsidRDefault="00CE6F61" w:rsidP="00577B04">
      <w:pPr>
        <w:pStyle w:val="a5"/>
        <w:numPr>
          <w:ilvl w:val="0"/>
          <w:numId w:val="43"/>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утверждение целевого уровня операционного риска.</w:t>
      </w:r>
    </w:p>
    <w:p w:rsidR="00CE6F61" w:rsidRPr="00FA68F5" w:rsidRDefault="00CE6F61" w:rsidP="00CE6F61">
      <w:pPr>
        <w:tabs>
          <w:tab w:val="left" w:pos="0"/>
          <w:tab w:val="left" w:pos="993"/>
        </w:tabs>
        <w:suppressAutoHyphens/>
        <w:autoSpaceDE w:val="0"/>
        <w:autoSpaceDN w:val="0"/>
        <w:adjustRightInd w:val="0"/>
        <w:spacing w:after="0" w:line="240" w:lineRule="auto"/>
        <w:jc w:val="both"/>
        <w:rPr>
          <w:rFonts w:ascii="Times New Roman" w:hAnsi="Times New Roman"/>
          <w:sz w:val="24"/>
          <w:szCs w:val="24"/>
        </w:rPr>
      </w:pPr>
      <w:r w:rsidRPr="00FA68F5">
        <w:rPr>
          <w:rFonts w:ascii="Times New Roman" w:hAnsi="Times New Roman"/>
          <w:bCs/>
          <w:sz w:val="24"/>
          <w:szCs w:val="24"/>
        </w:rPr>
        <w:t xml:space="preserve">Полномочия </w:t>
      </w:r>
      <w:r w:rsidRPr="00FA68F5">
        <w:rPr>
          <w:rFonts w:ascii="Times New Roman" w:hAnsi="Times New Roman"/>
          <w:sz w:val="24"/>
          <w:szCs w:val="24"/>
        </w:rPr>
        <w:t>Правления Банка:</w:t>
      </w:r>
    </w:p>
    <w:p w:rsidR="00CE6F61" w:rsidRPr="00FA68F5" w:rsidRDefault="00CE6F61" w:rsidP="00577B04">
      <w:pPr>
        <w:pStyle w:val="a5"/>
        <w:numPr>
          <w:ilvl w:val="0"/>
          <w:numId w:val="44"/>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 xml:space="preserve">организация и обеспечение эффективности системы управления операционным риском; </w:t>
      </w:r>
    </w:p>
    <w:p w:rsidR="00CE6F61" w:rsidRPr="00FA68F5" w:rsidRDefault="00CE6F61" w:rsidP="00577B04">
      <w:pPr>
        <w:pStyle w:val="a5"/>
        <w:numPr>
          <w:ilvl w:val="0"/>
          <w:numId w:val="44"/>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организация представления полной и достоверной отчетности по вопросам управления операционным риском;</w:t>
      </w:r>
    </w:p>
    <w:p w:rsidR="00CE6F61" w:rsidRPr="00FA68F5" w:rsidRDefault="00CE6F61" w:rsidP="00577B04">
      <w:pPr>
        <w:pStyle w:val="a5"/>
        <w:numPr>
          <w:ilvl w:val="0"/>
          <w:numId w:val="44"/>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 xml:space="preserve">утверждение внутренних документов Банка, регулирующих основные процедуры управления операционным риском, за исключением внутренних документов, утверждение которых отнесено Уставом к компетенции Совета директоров Банка; </w:t>
      </w:r>
    </w:p>
    <w:p w:rsidR="00CE6F61" w:rsidRPr="00FA68F5" w:rsidRDefault="00CE6F61" w:rsidP="00577B04">
      <w:pPr>
        <w:pStyle w:val="a5"/>
        <w:numPr>
          <w:ilvl w:val="0"/>
          <w:numId w:val="44"/>
        </w:numPr>
        <w:shd w:val="clear" w:color="auto" w:fill="FFFFFF"/>
        <w:suppressAutoHyphens/>
        <w:ind w:right="1"/>
        <w:jc w:val="both"/>
        <w:rPr>
          <w:rFonts w:ascii="Times New Roman" w:hAnsi="Times New Roman"/>
          <w:sz w:val="24"/>
          <w:szCs w:val="24"/>
        </w:rPr>
      </w:pPr>
      <w:r w:rsidRPr="00FA68F5">
        <w:rPr>
          <w:rFonts w:ascii="Times New Roman" w:hAnsi="Times New Roman"/>
          <w:sz w:val="24"/>
          <w:szCs w:val="24"/>
        </w:rPr>
        <w:t>осуществление контроля соблюдения установленных процедур по управлению операционным риском, уровня принятого риска;</w:t>
      </w:r>
    </w:p>
    <w:p w:rsidR="00CE6F61" w:rsidRPr="00FA68F5" w:rsidRDefault="00CE6F61" w:rsidP="00577B04">
      <w:pPr>
        <w:pStyle w:val="a5"/>
        <w:numPr>
          <w:ilvl w:val="0"/>
          <w:numId w:val="44"/>
        </w:numPr>
        <w:shd w:val="clear" w:color="auto" w:fill="FFFFFF"/>
        <w:suppressAutoHyphens/>
        <w:ind w:right="1"/>
        <w:jc w:val="both"/>
        <w:rPr>
          <w:rFonts w:ascii="Times New Roman" w:hAnsi="Times New Roman"/>
          <w:bCs/>
          <w:sz w:val="24"/>
          <w:szCs w:val="24"/>
        </w:rPr>
      </w:pPr>
      <w:r w:rsidRPr="00FA68F5">
        <w:rPr>
          <w:rFonts w:ascii="Times New Roman" w:hAnsi="Times New Roman"/>
          <w:sz w:val="24"/>
          <w:szCs w:val="24"/>
        </w:rPr>
        <w:t>утверждение значений</w:t>
      </w:r>
      <w:r w:rsidRPr="00FA68F5">
        <w:rPr>
          <w:rFonts w:ascii="Times New Roman" w:hAnsi="Times New Roman"/>
          <w:bCs/>
          <w:sz w:val="24"/>
          <w:szCs w:val="24"/>
        </w:rPr>
        <w:t xml:space="preserve"> индикаторов операционного риска.</w:t>
      </w:r>
    </w:p>
    <w:p w:rsidR="00CE6F61" w:rsidRPr="00FA68F5" w:rsidRDefault="00CE6F61" w:rsidP="00CE6F61">
      <w:pPr>
        <w:tabs>
          <w:tab w:val="left" w:pos="0"/>
          <w:tab w:val="left" w:pos="993"/>
        </w:tabs>
        <w:suppressAutoHyphens/>
        <w:autoSpaceDE w:val="0"/>
        <w:autoSpaceDN w:val="0"/>
        <w:adjustRightInd w:val="0"/>
        <w:spacing w:after="0" w:line="240" w:lineRule="auto"/>
        <w:jc w:val="both"/>
        <w:rPr>
          <w:rFonts w:ascii="Times New Roman" w:hAnsi="Times New Roman"/>
          <w:bCs/>
          <w:sz w:val="24"/>
          <w:szCs w:val="24"/>
        </w:rPr>
      </w:pPr>
      <w:r w:rsidRPr="00FA68F5">
        <w:rPr>
          <w:rFonts w:ascii="Times New Roman" w:hAnsi="Times New Roman"/>
          <w:bCs/>
          <w:sz w:val="24"/>
          <w:szCs w:val="24"/>
        </w:rPr>
        <w:t>Полномочия Председателя Правления Банка:</w:t>
      </w:r>
    </w:p>
    <w:p w:rsidR="00CE6F61" w:rsidRPr="00FA68F5" w:rsidRDefault="00CE6F61" w:rsidP="00577B04">
      <w:pPr>
        <w:pStyle w:val="a5"/>
        <w:numPr>
          <w:ilvl w:val="0"/>
          <w:numId w:val="45"/>
        </w:numPr>
        <w:suppressAutoHyphens/>
        <w:jc w:val="both"/>
        <w:rPr>
          <w:rFonts w:ascii="Times New Roman" w:hAnsi="Times New Roman"/>
          <w:bCs/>
          <w:sz w:val="24"/>
          <w:szCs w:val="24"/>
        </w:rPr>
      </w:pPr>
      <w:r w:rsidRPr="00FA68F5">
        <w:rPr>
          <w:rFonts w:ascii="Times New Roman" w:hAnsi="Times New Roman"/>
          <w:bCs/>
          <w:sz w:val="24"/>
          <w:szCs w:val="24"/>
        </w:rPr>
        <w:t>обеспечение создания организационной структуры банка, соответствующей основным принципам управления рисками, в том числе операционным риском, определение полномочий и ответственности структурных подразделений и (или) должностных лиц, осуществляющих управление операционным риском, определение порядка взаимодействия между ними;</w:t>
      </w:r>
    </w:p>
    <w:p w:rsidR="00CE6F61" w:rsidRPr="00FA68F5" w:rsidRDefault="00CE6F61" w:rsidP="00577B04">
      <w:pPr>
        <w:pStyle w:val="a5"/>
        <w:numPr>
          <w:ilvl w:val="0"/>
          <w:numId w:val="45"/>
        </w:numPr>
        <w:suppressAutoHyphens/>
        <w:jc w:val="both"/>
        <w:rPr>
          <w:rFonts w:ascii="Times New Roman" w:hAnsi="Times New Roman"/>
          <w:bCs/>
          <w:sz w:val="24"/>
          <w:szCs w:val="24"/>
        </w:rPr>
      </w:pPr>
      <w:r w:rsidRPr="00FA68F5">
        <w:rPr>
          <w:rFonts w:ascii="Times New Roman" w:hAnsi="Times New Roman"/>
          <w:bCs/>
          <w:sz w:val="24"/>
          <w:szCs w:val="24"/>
        </w:rPr>
        <w:t>утверждение мер, процедур, механизмов и технологий по ограничению и (или) снижению операционного риска и контроль их выполнения;</w:t>
      </w:r>
    </w:p>
    <w:p w:rsidR="00CE6F61" w:rsidRPr="00FA68F5" w:rsidRDefault="00CE6F61" w:rsidP="00577B04">
      <w:pPr>
        <w:pStyle w:val="a5"/>
        <w:numPr>
          <w:ilvl w:val="0"/>
          <w:numId w:val="45"/>
        </w:numPr>
        <w:suppressAutoHyphens/>
        <w:jc w:val="both"/>
        <w:rPr>
          <w:rFonts w:ascii="Times New Roman" w:hAnsi="Times New Roman"/>
          <w:bCs/>
          <w:sz w:val="24"/>
          <w:szCs w:val="24"/>
        </w:rPr>
      </w:pPr>
      <w:r w:rsidRPr="00FA68F5">
        <w:rPr>
          <w:rFonts w:ascii="Times New Roman" w:hAnsi="Times New Roman"/>
          <w:bCs/>
          <w:sz w:val="24"/>
          <w:szCs w:val="24"/>
        </w:rPr>
        <w:t>инициация внесения изменений в индикаторы, используемые для оценки уровня операционного риска.</w:t>
      </w:r>
    </w:p>
    <w:p w:rsidR="00CE6F61" w:rsidRPr="00FA68F5" w:rsidRDefault="00CE6F61" w:rsidP="00CE6F61">
      <w:pPr>
        <w:tabs>
          <w:tab w:val="left" w:pos="0"/>
          <w:tab w:val="left" w:pos="993"/>
        </w:tabs>
        <w:suppressAutoHyphens/>
        <w:autoSpaceDE w:val="0"/>
        <w:autoSpaceDN w:val="0"/>
        <w:adjustRightInd w:val="0"/>
        <w:spacing w:after="0" w:line="240" w:lineRule="auto"/>
        <w:jc w:val="both"/>
        <w:rPr>
          <w:rFonts w:ascii="Times New Roman" w:hAnsi="Times New Roman"/>
          <w:bCs/>
          <w:sz w:val="24"/>
          <w:szCs w:val="24"/>
        </w:rPr>
      </w:pPr>
      <w:r w:rsidRPr="00FA68F5">
        <w:rPr>
          <w:rFonts w:ascii="Times New Roman" w:hAnsi="Times New Roman"/>
          <w:bCs/>
          <w:sz w:val="24"/>
          <w:szCs w:val="24"/>
        </w:rPr>
        <w:t>Полномочия Службы внутреннего аудита:</w:t>
      </w:r>
    </w:p>
    <w:p w:rsidR="00CE6F61" w:rsidRPr="00FA68F5" w:rsidRDefault="00CE6F61" w:rsidP="00577B04">
      <w:pPr>
        <w:pStyle w:val="a5"/>
        <w:numPr>
          <w:ilvl w:val="0"/>
          <w:numId w:val="46"/>
        </w:numPr>
        <w:suppressAutoHyphens/>
        <w:jc w:val="both"/>
        <w:rPr>
          <w:rFonts w:ascii="Times New Roman" w:hAnsi="Times New Roman"/>
          <w:bCs/>
          <w:sz w:val="24"/>
          <w:szCs w:val="24"/>
        </w:rPr>
      </w:pPr>
      <w:r w:rsidRPr="00FA68F5">
        <w:rPr>
          <w:rFonts w:ascii="Times New Roman" w:hAnsi="Times New Roman"/>
          <w:bCs/>
          <w:sz w:val="24"/>
          <w:szCs w:val="24"/>
        </w:rPr>
        <w:t>выявление операционного риска во всех продуктах, услугах и бизнес-процессах, в рамках проводимых проверок;</w:t>
      </w:r>
    </w:p>
    <w:p w:rsidR="00CE6F61" w:rsidRPr="00FA68F5" w:rsidRDefault="00CE6F61" w:rsidP="00577B04">
      <w:pPr>
        <w:pStyle w:val="a5"/>
        <w:numPr>
          <w:ilvl w:val="0"/>
          <w:numId w:val="46"/>
        </w:numPr>
        <w:suppressAutoHyphens/>
        <w:rPr>
          <w:rFonts w:ascii="Times New Roman" w:hAnsi="Times New Roman"/>
          <w:bCs/>
          <w:sz w:val="24"/>
          <w:szCs w:val="24"/>
        </w:rPr>
      </w:pPr>
      <w:r w:rsidRPr="00FA68F5">
        <w:rPr>
          <w:rFonts w:ascii="Times New Roman" w:hAnsi="Times New Roman"/>
          <w:bCs/>
          <w:sz w:val="24"/>
          <w:szCs w:val="24"/>
        </w:rPr>
        <w:t>осуществление плановых проверок структурных подразделений Банка;</w:t>
      </w:r>
    </w:p>
    <w:p w:rsidR="00CE6F61" w:rsidRPr="00FA68F5" w:rsidRDefault="00CE6F61" w:rsidP="00577B04">
      <w:pPr>
        <w:pStyle w:val="a5"/>
        <w:numPr>
          <w:ilvl w:val="0"/>
          <w:numId w:val="46"/>
        </w:numPr>
        <w:suppressAutoHyphens/>
        <w:rPr>
          <w:rFonts w:ascii="Times New Roman" w:hAnsi="Times New Roman"/>
          <w:bCs/>
          <w:sz w:val="24"/>
          <w:szCs w:val="24"/>
        </w:rPr>
      </w:pPr>
      <w:r w:rsidRPr="00FA68F5">
        <w:rPr>
          <w:rFonts w:ascii="Times New Roman" w:hAnsi="Times New Roman"/>
          <w:bCs/>
          <w:sz w:val="24"/>
          <w:szCs w:val="24"/>
        </w:rPr>
        <w:lastRenderedPageBreak/>
        <w:t>проведение оценки эффективности методов оценки и управления операционным риском;</w:t>
      </w:r>
    </w:p>
    <w:p w:rsidR="00CE6F61" w:rsidRPr="00FA68F5" w:rsidRDefault="00CE6F61" w:rsidP="00577B04">
      <w:pPr>
        <w:pStyle w:val="a5"/>
        <w:suppressAutoHyphens/>
        <w:ind w:left="720"/>
        <w:rPr>
          <w:rFonts w:ascii="Times New Roman" w:hAnsi="Times New Roman"/>
          <w:bCs/>
          <w:sz w:val="24"/>
          <w:szCs w:val="24"/>
        </w:rPr>
      </w:pPr>
      <w:r w:rsidRPr="00FA68F5">
        <w:rPr>
          <w:rFonts w:ascii="Times New Roman" w:hAnsi="Times New Roman"/>
          <w:bCs/>
          <w:sz w:val="24"/>
          <w:szCs w:val="24"/>
        </w:rPr>
        <w:t>осуществление контроля за выполнением принятых в Банке процедур по управлению операционным риском и оценка их эффективности, в рамках проводимых проверок.</w:t>
      </w:r>
    </w:p>
    <w:p w:rsidR="00CE6F61" w:rsidRPr="00FA68F5" w:rsidRDefault="00CE6F61" w:rsidP="00CE6F61">
      <w:pPr>
        <w:tabs>
          <w:tab w:val="left" w:pos="0"/>
          <w:tab w:val="left" w:pos="993"/>
        </w:tabs>
        <w:suppressAutoHyphens/>
        <w:autoSpaceDE w:val="0"/>
        <w:autoSpaceDN w:val="0"/>
        <w:adjustRightInd w:val="0"/>
        <w:spacing w:after="0" w:line="240" w:lineRule="auto"/>
        <w:jc w:val="both"/>
        <w:rPr>
          <w:rFonts w:ascii="Times New Roman" w:hAnsi="Times New Roman"/>
          <w:bCs/>
          <w:sz w:val="24"/>
          <w:szCs w:val="24"/>
        </w:rPr>
      </w:pPr>
      <w:r w:rsidRPr="00FA68F5">
        <w:rPr>
          <w:rFonts w:ascii="Times New Roman" w:hAnsi="Times New Roman"/>
          <w:bCs/>
          <w:sz w:val="24"/>
          <w:szCs w:val="24"/>
        </w:rPr>
        <w:t>Полномочия Службы управления рисками:</w:t>
      </w:r>
    </w:p>
    <w:p w:rsidR="00CE6F61" w:rsidRPr="00FA68F5" w:rsidRDefault="00CE6F61" w:rsidP="00577B04">
      <w:pPr>
        <w:pStyle w:val="a5"/>
        <w:numPr>
          <w:ilvl w:val="0"/>
          <w:numId w:val="47"/>
        </w:numPr>
        <w:suppressAutoHyphens/>
        <w:rPr>
          <w:rFonts w:ascii="Times New Roman" w:hAnsi="Times New Roman"/>
          <w:bCs/>
          <w:sz w:val="24"/>
          <w:szCs w:val="24"/>
        </w:rPr>
      </w:pPr>
      <w:r w:rsidRPr="00FA68F5">
        <w:rPr>
          <w:rFonts w:ascii="Times New Roman" w:hAnsi="Times New Roman"/>
          <w:bCs/>
          <w:sz w:val="24"/>
          <w:szCs w:val="24"/>
        </w:rPr>
        <w:t>контроль за внесением Ответственными сотрудниками Банка информации в аналитическую «Базу данных событий операционного риска»;</w:t>
      </w:r>
    </w:p>
    <w:p w:rsidR="00CE6F61" w:rsidRPr="00FA68F5" w:rsidRDefault="00CE6F61" w:rsidP="00577B04">
      <w:pPr>
        <w:pStyle w:val="a5"/>
        <w:numPr>
          <w:ilvl w:val="0"/>
          <w:numId w:val="47"/>
        </w:numPr>
        <w:suppressAutoHyphens/>
        <w:rPr>
          <w:rFonts w:ascii="Times New Roman" w:hAnsi="Times New Roman"/>
          <w:bCs/>
          <w:sz w:val="24"/>
          <w:szCs w:val="24"/>
        </w:rPr>
      </w:pPr>
      <w:r w:rsidRPr="00FA68F5">
        <w:rPr>
          <w:rFonts w:ascii="Times New Roman" w:hAnsi="Times New Roman"/>
          <w:bCs/>
          <w:sz w:val="24"/>
          <w:szCs w:val="24"/>
        </w:rPr>
        <w:t>мониторинг уровня операционного риска;</w:t>
      </w:r>
    </w:p>
    <w:p w:rsidR="00CE6F61" w:rsidRPr="00FA68F5" w:rsidRDefault="00CE6F61" w:rsidP="00577B04">
      <w:pPr>
        <w:pStyle w:val="a5"/>
        <w:numPr>
          <w:ilvl w:val="0"/>
          <w:numId w:val="47"/>
        </w:numPr>
        <w:suppressAutoHyphens/>
        <w:rPr>
          <w:rFonts w:ascii="Times New Roman" w:hAnsi="Times New Roman"/>
          <w:bCs/>
          <w:sz w:val="24"/>
          <w:szCs w:val="24"/>
        </w:rPr>
      </w:pPr>
      <w:r w:rsidRPr="00FA68F5">
        <w:rPr>
          <w:rFonts w:ascii="Times New Roman" w:hAnsi="Times New Roman"/>
          <w:bCs/>
          <w:sz w:val="24"/>
          <w:szCs w:val="24"/>
        </w:rPr>
        <w:t>обобщение и обработка информации подразделений Банка об индикаторах операционного риска на основе «Базы данных событий операционного риска»;</w:t>
      </w:r>
    </w:p>
    <w:p w:rsidR="00CE6F61" w:rsidRPr="00FA68F5" w:rsidRDefault="00577B04" w:rsidP="00577B04">
      <w:pPr>
        <w:pStyle w:val="a5"/>
        <w:numPr>
          <w:ilvl w:val="0"/>
          <w:numId w:val="47"/>
        </w:numPr>
        <w:suppressAutoHyphens/>
        <w:rPr>
          <w:rFonts w:ascii="Times New Roman" w:hAnsi="Times New Roman"/>
          <w:bCs/>
          <w:sz w:val="24"/>
          <w:szCs w:val="24"/>
        </w:rPr>
      </w:pPr>
      <w:r w:rsidRPr="00FA68F5">
        <w:rPr>
          <w:rFonts w:ascii="Times New Roman" w:hAnsi="Times New Roman"/>
          <w:bCs/>
          <w:sz w:val="24"/>
          <w:szCs w:val="24"/>
        </w:rPr>
        <w:t xml:space="preserve">контроль уровня </w:t>
      </w:r>
      <w:r w:rsidR="00CE6F61" w:rsidRPr="00FA68F5">
        <w:rPr>
          <w:rFonts w:ascii="Times New Roman" w:hAnsi="Times New Roman"/>
          <w:bCs/>
          <w:sz w:val="24"/>
          <w:szCs w:val="24"/>
        </w:rPr>
        <w:t>операционного риска;</w:t>
      </w:r>
    </w:p>
    <w:p w:rsidR="00CE6F61" w:rsidRPr="00FA68F5" w:rsidRDefault="00CE6F61" w:rsidP="00577B04">
      <w:pPr>
        <w:pStyle w:val="a5"/>
        <w:numPr>
          <w:ilvl w:val="0"/>
          <w:numId w:val="47"/>
        </w:numPr>
        <w:suppressAutoHyphens/>
        <w:rPr>
          <w:rFonts w:ascii="Times New Roman" w:hAnsi="Times New Roman"/>
          <w:bCs/>
          <w:sz w:val="24"/>
          <w:szCs w:val="24"/>
        </w:rPr>
      </w:pPr>
      <w:r w:rsidRPr="00FA68F5">
        <w:rPr>
          <w:rFonts w:ascii="Times New Roman" w:hAnsi="Times New Roman"/>
          <w:bCs/>
          <w:sz w:val="24"/>
          <w:szCs w:val="24"/>
        </w:rPr>
        <w:t>подготовка и представление отчетов и аналитической информации органам управления Банка об уровне операционного риска;</w:t>
      </w:r>
    </w:p>
    <w:p w:rsidR="00CE6F61" w:rsidRPr="00FA68F5" w:rsidRDefault="00CE6F61" w:rsidP="00577B04">
      <w:pPr>
        <w:pStyle w:val="a5"/>
        <w:numPr>
          <w:ilvl w:val="0"/>
          <w:numId w:val="47"/>
        </w:numPr>
        <w:suppressAutoHyphens/>
        <w:rPr>
          <w:rFonts w:ascii="Times New Roman" w:hAnsi="Times New Roman"/>
          <w:bCs/>
          <w:sz w:val="24"/>
          <w:szCs w:val="24"/>
        </w:rPr>
      </w:pPr>
      <w:r w:rsidRPr="00FA68F5">
        <w:rPr>
          <w:rFonts w:ascii="Times New Roman" w:hAnsi="Times New Roman"/>
          <w:bCs/>
          <w:sz w:val="24"/>
          <w:szCs w:val="24"/>
        </w:rPr>
        <w:t>осуществление разработки процедур по управлению операционным риском, включая методы оценки операционного риска, а также применение указанных процедур.</w:t>
      </w:r>
    </w:p>
    <w:p w:rsidR="00CE6F61" w:rsidRPr="00FA68F5" w:rsidRDefault="00CE6F61" w:rsidP="00CE6F61">
      <w:pPr>
        <w:tabs>
          <w:tab w:val="left" w:pos="0"/>
          <w:tab w:val="left" w:pos="993"/>
        </w:tabs>
        <w:suppressAutoHyphens/>
        <w:autoSpaceDE w:val="0"/>
        <w:autoSpaceDN w:val="0"/>
        <w:adjustRightInd w:val="0"/>
        <w:spacing w:after="0" w:line="240" w:lineRule="auto"/>
        <w:jc w:val="both"/>
        <w:rPr>
          <w:rFonts w:ascii="Times New Roman" w:hAnsi="Times New Roman"/>
          <w:bCs/>
          <w:sz w:val="24"/>
          <w:szCs w:val="24"/>
        </w:rPr>
      </w:pPr>
      <w:r w:rsidRPr="00FA68F5">
        <w:rPr>
          <w:rFonts w:ascii="Times New Roman" w:hAnsi="Times New Roman"/>
          <w:bCs/>
          <w:sz w:val="24"/>
          <w:szCs w:val="24"/>
        </w:rPr>
        <w:t>Полномочия руководителей структурных подразделений Банка:</w:t>
      </w:r>
    </w:p>
    <w:p w:rsidR="00CE6F61" w:rsidRPr="00FA68F5" w:rsidRDefault="00CE6F61" w:rsidP="0034753E">
      <w:pPr>
        <w:pStyle w:val="a5"/>
        <w:numPr>
          <w:ilvl w:val="0"/>
          <w:numId w:val="48"/>
        </w:numPr>
        <w:suppressAutoHyphens/>
        <w:rPr>
          <w:rFonts w:ascii="Times New Roman" w:hAnsi="Times New Roman"/>
          <w:bCs/>
          <w:sz w:val="24"/>
          <w:szCs w:val="24"/>
        </w:rPr>
      </w:pPr>
      <w:r w:rsidRPr="00FA68F5">
        <w:rPr>
          <w:rFonts w:ascii="Times New Roman" w:hAnsi="Times New Roman"/>
          <w:bCs/>
          <w:sz w:val="24"/>
          <w:szCs w:val="24"/>
        </w:rPr>
        <w:t>выявление операционного риска во всех продуктах, услугах, бизнес-процессах и системах, как уже имеющихся, так и разрабатываемых, и планируемых к введению;</w:t>
      </w:r>
    </w:p>
    <w:p w:rsidR="00CE6F61" w:rsidRPr="00FA68F5" w:rsidRDefault="00CE6F61" w:rsidP="0034753E">
      <w:pPr>
        <w:pStyle w:val="a5"/>
        <w:numPr>
          <w:ilvl w:val="0"/>
          <w:numId w:val="48"/>
        </w:numPr>
        <w:suppressAutoHyphens/>
        <w:rPr>
          <w:rFonts w:ascii="Times New Roman" w:hAnsi="Times New Roman"/>
          <w:bCs/>
          <w:sz w:val="24"/>
          <w:szCs w:val="24"/>
        </w:rPr>
      </w:pPr>
      <w:r w:rsidRPr="00FA68F5">
        <w:rPr>
          <w:rFonts w:ascii="Times New Roman" w:hAnsi="Times New Roman"/>
          <w:bCs/>
          <w:sz w:val="24"/>
          <w:szCs w:val="24"/>
        </w:rPr>
        <w:t>контроль соблюдения процедур осуществления банковских операций и других сделок, установленных лимитов по проводимым банковским операциям и сделкам;</w:t>
      </w:r>
    </w:p>
    <w:p w:rsidR="00CE6F61" w:rsidRPr="00FA68F5" w:rsidRDefault="00CE6F61" w:rsidP="0034753E">
      <w:pPr>
        <w:pStyle w:val="a5"/>
        <w:numPr>
          <w:ilvl w:val="0"/>
          <w:numId w:val="48"/>
        </w:numPr>
        <w:suppressAutoHyphens/>
        <w:rPr>
          <w:rFonts w:ascii="Times New Roman" w:hAnsi="Times New Roman"/>
          <w:bCs/>
          <w:sz w:val="24"/>
          <w:szCs w:val="24"/>
        </w:rPr>
      </w:pPr>
      <w:r w:rsidRPr="00FA68F5">
        <w:rPr>
          <w:rFonts w:ascii="Times New Roman" w:hAnsi="Times New Roman"/>
          <w:bCs/>
          <w:sz w:val="24"/>
          <w:szCs w:val="24"/>
        </w:rPr>
        <w:t>соблюдение установленного порядка доступа к информационным и материальным активам Банка;</w:t>
      </w:r>
    </w:p>
    <w:p w:rsidR="00CE6F61" w:rsidRPr="00FA68F5" w:rsidRDefault="00CE6F61" w:rsidP="0034753E">
      <w:pPr>
        <w:pStyle w:val="a5"/>
        <w:numPr>
          <w:ilvl w:val="0"/>
          <w:numId w:val="48"/>
        </w:numPr>
        <w:suppressAutoHyphens/>
        <w:rPr>
          <w:rFonts w:ascii="Times New Roman" w:hAnsi="Times New Roman"/>
          <w:bCs/>
          <w:sz w:val="24"/>
          <w:szCs w:val="24"/>
        </w:rPr>
      </w:pPr>
      <w:r w:rsidRPr="00FA68F5">
        <w:rPr>
          <w:rFonts w:ascii="Times New Roman" w:hAnsi="Times New Roman"/>
          <w:bCs/>
          <w:sz w:val="24"/>
          <w:szCs w:val="24"/>
        </w:rPr>
        <w:t>несение ответственности за своевременное и качественное выявление событий операционного риска;</w:t>
      </w:r>
    </w:p>
    <w:p w:rsidR="00CE6F61" w:rsidRPr="00FA68F5" w:rsidRDefault="00CE6F61" w:rsidP="0034753E">
      <w:pPr>
        <w:pStyle w:val="a5"/>
        <w:numPr>
          <w:ilvl w:val="0"/>
          <w:numId w:val="48"/>
        </w:numPr>
        <w:suppressAutoHyphens/>
        <w:rPr>
          <w:rFonts w:ascii="Times New Roman" w:hAnsi="Times New Roman"/>
          <w:bCs/>
          <w:sz w:val="24"/>
          <w:szCs w:val="24"/>
        </w:rPr>
      </w:pPr>
      <w:r w:rsidRPr="00FA68F5">
        <w:rPr>
          <w:rFonts w:ascii="Times New Roman" w:hAnsi="Times New Roman"/>
          <w:bCs/>
          <w:sz w:val="24"/>
          <w:szCs w:val="24"/>
        </w:rPr>
        <w:t>надлежащая подготовка персонала, находящегося в непосредственном подчинении;</w:t>
      </w:r>
    </w:p>
    <w:p w:rsidR="00CE6F61" w:rsidRPr="00FA68F5" w:rsidRDefault="00CE6F61" w:rsidP="0034753E">
      <w:pPr>
        <w:pStyle w:val="a5"/>
        <w:numPr>
          <w:ilvl w:val="0"/>
          <w:numId w:val="48"/>
        </w:numPr>
        <w:suppressAutoHyphens/>
        <w:rPr>
          <w:rFonts w:ascii="Times New Roman" w:hAnsi="Times New Roman"/>
          <w:bCs/>
          <w:sz w:val="24"/>
          <w:szCs w:val="24"/>
        </w:rPr>
      </w:pPr>
      <w:r w:rsidRPr="00FA68F5">
        <w:rPr>
          <w:rFonts w:ascii="Times New Roman" w:hAnsi="Times New Roman"/>
          <w:bCs/>
          <w:sz w:val="24"/>
          <w:szCs w:val="24"/>
        </w:rPr>
        <w:t>своевременное внесение информации о реализовавшихся событиях операционного риска в «Базу данных событий операционного риска» на постоянной основе;</w:t>
      </w:r>
    </w:p>
    <w:p w:rsidR="002F4B7F" w:rsidRPr="00FA68F5" w:rsidRDefault="00CE6F61" w:rsidP="0034753E">
      <w:pPr>
        <w:pStyle w:val="a5"/>
        <w:numPr>
          <w:ilvl w:val="0"/>
          <w:numId w:val="48"/>
        </w:numPr>
        <w:jc w:val="both"/>
        <w:rPr>
          <w:rFonts w:ascii="Times New Roman" w:hAnsi="Times New Roman"/>
          <w:sz w:val="24"/>
          <w:szCs w:val="24"/>
        </w:rPr>
      </w:pPr>
      <w:r w:rsidRPr="00FA68F5">
        <w:rPr>
          <w:rFonts w:ascii="Times New Roman" w:hAnsi="Times New Roman"/>
          <w:bCs/>
          <w:sz w:val="24"/>
          <w:szCs w:val="24"/>
        </w:rPr>
        <w:t>разработка предложений, мер, процедур, механизмов и технологий по ограничению и (или) снижению операционного риска.</w:t>
      </w:r>
    </w:p>
    <w:p w:rsidR="00B93FCC" w:rsidRPr="00FA68F5" w:rsidRDefault="00B93FCC" w:rsidP="00C14B04">
      <w:pPr>
        <w:autoSpaceDE w:val="0"/>
        <w:autoSpaceDN w:val="0"/>
        <w:adjustRightInd w:val="0"/>
        <w:spacing w:after="0" w:line="240" w:lineRule="auto"/>
        <w:ind w:firstLine="709"/>
        <w:jc w:val="both"/>
        <w:rPr>
          <w:rFonts w:ascii="Times New Roman" w:hAnsi="Times New Roman"/>
          <w:sz w:val="24"/>
          <w:szCs w:val="24"/>
        </w:rPr>
      </w:pPr>
      <w:r w:rsidRPr="00FA68F5">
        <w:rPr>
          <w:rFonts w:ascii="Times New Roman" w:hAnsi="Times New Roman"/>
          <w:sz w:val="24"/>
          <w:szCs w:val="24"/>
        </w:rPr>
        <w:t>Размер требований к капиталу в отношении операционного риска и величина доходов, используемых для целей расчета требований капитала на покрытие операционного риска</w:t>
      </w:r>
      <w:r w:rsidR="00C14B04" w:rsidRPr="00FA68F5">
        <w:rPr>
          <w:rFonts w:ascii="Times New Roman" w:hAnsi="Times New Roman"/>
          <w:sz w:val="24"/>
          <w:szCs w:val="24"/>
        </w:rPr>
        <w:t xml:space="preserve"> в рамках базового индикативного подхода, используемого Банком:</w:t>
      </w:r>
    </w:p>
    <w:p w:rsidR="00B93FCC" w:rsidRPr="00FA68F5" w:rsidRDefault="00B93FCC" w:rsidP="00B93FCC">
      <w:pPr>
        <w:autoSpaceDE w:val="0"/>
        <w:autoSpaceDN w:val="0"/>
        <w:adjustRightInd w:val="0"/>
        <w:spacing w:after="0" w:line="240" w:lineRule="auto"/>
        <w:jc w:val="right"/>
        <w:rPr>
          <w:rFonts w:ascii="Times New Roman" w:hAnsi="Times New Roman"/>
          <w:sz w:val="24"/>
          <w:szCs w:val="24"/>
        </w:rPr>
      </w:pPr>
      <w:r w:rsidRPr="00FA68F5">
        <w:rPr>
          <w:rFonts w:ascii="Times New Roman" w:hAnsi="Times New Roman"/>
          <w:sz w:val="24"/>
          <w:szCs w:val="24"/>
        </w:rPr>
        <w:t>тыс. руб.</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1252"/>
        <w:gridCol w:w="1418"/>
        <w:gridCol w:w="1417"/>
        <w:gridCol w:w="1725"/>
      </w:tblGrid>
      <w:tr w:rsidR="00831385" w:rsidRPr="00FA68F5" w:rsidTr="00577B04">
        <w:trPr>
          <w:trHeight w:val="766"/>
        </w:trPr>
        <w:tc>
          <w:tcPr>
            <w:tcW w:w="3544" w:type="dxa"/>
            <w:noWrap/>
            <w:tcMar>
              <w:top w:w="0" w:type="dxa"/>
              <w:left w:w="108" w:type="dxa"/>
              <w:bottom w:w="0" w:type="dxa"/>
              <w:right w:w="108" w:type="dxa"/>
            </w:tcMar>
            <w:vAlign w:val="center"/>
            <w:hideMark/>
          </w:tcPr>
          <w:p w:rsidR="00831385" w:rsidRPr="00FA68F5" w:rsidRDefault="00831385" w:rsidP="00577B04">
            <w:pPr>
              <w:rPr>
                <w:rFonts w:ascii="Times New Roman" w:hAnsi="Times New Roman"/>
                <w:b/>
                <w:sz w:val="24"/>
                <w:szCs w:val="24"/>
              </w:rPr>
            </w:pPr>
            <w:r w:rsidRPr="00FA68F5">
              <w:rPr>
                <w:b/>
              </w:rPr>
              <w:t xml:space="preserve">            </w:t>
            </w:r>
            <w:r w:rsidRPr="00FA68F5">
              <w:rPr>
                <w:rFonts w:ascii="Times New Roman" w:hAnsi="Times New Roman"/>
                <w:b/>
              </w:rPr>
              <w:t>Наименование статьи</w:t>
            </w:r>
          </w:p>
        </w:tc>
        <w:tc>
          <w:tcPr>
            <w:tcW w:w="1252"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b/>
                <w:bCs/>
                <w:sz w:val="24"/>
                <w:szCs w:val="24"/>
              </w:rPr>
            </w:pPr>
            <w:r w:rsidRPr="00FA68F5">
              <w:rPr>
                <w:rFonts w:ascii="Times New Roman" w:hAnsi="Times New Roman"/>
                <w:b/>
                <w:bCs/>
              </w:rPr>
              <w:t>2016 год</w:t>
            </w:r>
          </w:p>
        </w:tc>
        <w:tc>
          <w:tcPr>
            <w:tcW w:w="1418"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b/>
                <w:bCs/>
                <w:sz w:val="24"/>
                <w:szCs w:val="24"/>
              </w:rPr>
            </w:pPr>
            <w:r w:rsidRPr="00FA68F5">
              <w:rPr>
                <w:rFonts w:ascii="Times New Roman" w:hAnsi="Times New Roman"/>
                <w:b/>
                <w:bCs/>
              </w:rPr>
              <w:t>2017 год</w:t>
            </w:r>
          </w:p>
        </w:tc>
        <w:tc>
          <w:tcPr>
            <w:tcW w:w="1417"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b/>
                <w:bCs/>
                <w:sz w:val="24"/>
                <w:szCs w:val="24"/>
              </w:rPr>
            </w:pPr>
            <w:r w:rsidRPr="00FA68F5">
              <w:rPr>
                <w:rFonts w:ascii="Times New Roman" w:hAnsi="Times New Roman"/>
                <w:b/>
                <w:bCs/>
              </w:rPr>
              <w:t>2018 год</w:t>
            </w:r>
          </w:p>
        </w:tc>
        <w:tc>
          <w:tcPr>
            <w:tcW w:w="1725" w:type="dxa"/>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b/>
                <w:bCs/>
                <w:sz w:val="24"/>
                <w:szCs w:val="24"/>
              </w:rPr>
            </w:pPr>
            <w:r w:rsidRPr="00FA68F5">
              <w:rPr>
                <w:rFonts w:ascii="Times New Roman" w:hAnsi="Times New Roman"/>
                <w:b/>
                <w:bCs/>
              </w:rPr>
              <w:t>Усредненное значение</w:t>
            </w:r>
          </w:p>
        </w:tc>
      </w:tr>
      <w:tr w:rsidR="00831385" w:rsidRPr="00FA68F5" w:rsidTr="00577B04">
        <w:trPr>
          <w:trHeight w:val="330"/>
        </w:trPr>
        <w:tc>
          <w:tcPr>
            <w:tcW w:w="3544" w:type="dxa"/>
            <w:noWrap/>
            <w:tcMar>
              <w:top w:w="0" w:type="dxa"/>
              <w:left w:w="108" w:type="dxa"/>
              <w:bottom w:w="0" w:type="dxa"/>
              <w:right w:w="108" w:type="dxa"/>
            </w:tcMar>
            <w:vAlign w:val="center"/>
            <w:hideMark/>
          </w:tcPr>
          <w:p w:rsidR="00831385" w:rsidRPr="00FA68F5" w:rsidRDefault="00831385" w:rsidP="00577B04">
            <w:pPr>
              <w:rPr>
                <w:rFonts w:ascii="Times New Roman" w:hAnsi="Times New Roman"/>
                <w:sz w:val="24"/>
                <w:szCs w:val="24"/>
              </w:rPr>
            </w:pPr>
            <w:r w:rsidRPr="00FA68F5">
              <w:rPr>
                <w:rFonts w:ascii="Times New Roman" w:hAnsi="Times New Roman"/>
              </w:rPr>
              <w:t xml:space="preserve">Показатель Д (доходы) </w:t>
            </w:r>
          </w:p>
        </w:tc>
        <w:tc>
          <w:tcPr>
            <w:tcW w:w="1252"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sz w:val="24"/>
                <w:szCs w:val="24"/>
              </w:rPr>
            </w:pPr>
            <w:r w:rsidRPr="00FA68F5">
              <w:rPr>
                <w:rFonts w:ascii="Times New Roman" w:hAnsi="Times New Roman"/>
              </w:rPr>
              <w:t>865 406</w:t>
            </w:r>
          </w:p>
        </w:tc>
        <w:tc>
          <w:tcPr>
            <w:tcW w:w="1418"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sz w:val="24"/>
                <w:szCs w:val="24"/>
              </w:rPr>
            </w:pPr>
            <w:r w:rsidRPr="00FA68F5">
              <w:rPr>
                <w:rFonts w:ascii="Times New Roman" w:hAnsi="Times New Roman"/>
              </w:rPr>
              <w:t>1 079 399</w:t>
            </w:r>
          </w:p>
        </w:tc>
        <w:tc>
          <w:tcPr>
            <w:tcW w:w="1417"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sz w:val="24"/>
                <w:szCs w:val="24"/>
                <w:lang w:val="en-US"/>
              </w:rPr>
            </w:pPr>
            <w:r w:rsidRPr="00FA68F5">
              <w:rPr>
                <w:rFonts w:ascii="Times New Roman" w:hAnsi="Times New Roman"/>
              </w:rPr>
              <w:t>1 448 119</w:t>
            </w:r>
          </w:p>
        </w:tc>
        <w:tc>
          <w:tcPr>
            <w:tcW w:w="1725"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sz w:val="24"/>
                <w:szCs w:val="24"/>
              </w:rPr>
            </w:pPr>
            <w:r w:rsidRPr="00FA68F5">
              <w:rPr>
                <w:rFonts w:ascii="Times New Roman" w:hAnsi="Times New Roman"/>
              </w:rPr>
              <w:t>1 130 975</w:t>
            </w:r>
          </w:p>
        </w:tc>
      </w:tr>
      <w:tr w:rsidR="00831385" w:rsidRPr="00FA68F5" w:rsidTr="00577B04">
        <w:trPr>
          <w:trHeight w:val="330"/>
        </w:trPr>
        <w:tc>
          <w:tcPr>
            <w:tcW w:w="3544" w:type="dxa"/>
            <w:noWrap/>
            <w:tcMar>
              <w:top w:w="0" w:type="dxa"/>
              <w:left w:w="108" w:type="dxa"/>
              <w:bottom w:w="0" w:type="dxa"/>
              <w:right w:w="108" w:type="dxa"/>
            </w:tcMar>
            <w:vAlign w:val="center"/>
          </w:tcPr>
          <w:p w:rsidR="00831385" w:rsidRPr="00FA68F5" w:rsidRDefault="00831385" w:rsidP="00577B04">
            <w:pPr>
              <w:rPr>
                <w:rFonts w:ascii="Times New Roman" w:hAnsi="Times New Roman"/>
                <w:bCs/>
              </w:rPr>
            </w:pPr>
            <w:r w:rsidRPr="00FA68F5">
              <w:rPr>
                <w:rFonts w:ascii="Times New Roman" w:hAnsi="Times New Roman"/>
                <w:bCs/>
              </w:rPr>
              <w:t>Операционный риск (Д*0,15)</w:t>
            </w:r>
          </w:p>
        </w:tc>
        <w:tc>
          <w:tcPr>
            <w:tcW w:w="1252" w:type="dxa"/>
            <w:noWrap/>
            <w:tcMar>
              <w:top w:w="0" w:type="dxa"/>
              <w:left w:w="108" w:type="dxa"/>
              <w:bottom w:w="0" w:type="dxa"/>
              <w:right w:w="108" w:type="dxa"/>
            </w:tcMar>
            <w:vAlign w:val="bottom"/>
          </w:tcPr>
          <w:p w:rsidR="00831385" w:rsidRPr="00FA68F5" w:rsidRDefault="00831385" w:rsidP="00577B04">
            <w:pPr>
              <w:rPr>
                <w:rFonts w:ascii="Times New Roman" w:hAnsi="Times New Roman"/>
                <w:sz w:val="20"/>
                <w:szCs w:val="20"/>
              </w:rPr>
            </w:pPr>
          </w:p>
        </w:tc>
        <w:tc>
          <w:tcPr>
            <w:tcW w:w="1418" w:type="dxa"/>
            <w:noWrap/>
            <w:tcMar>
              <w:top w:w="0" w:type="dxa"/>
              <w:left w:w="108" w:type="dxa"/>
              <w:bottom w:w="0" w:type="dxa"/>
              <w:right w:w="108" w:type="dxa"/>
            </w:tcMar>
            <w:vAlign w:val="bottom"/>
          </w:tcPr>
          <w:p w:rsidR="00831385" w:rsidRPr="00FA68F5" w:rsidRDefault="00831385" w:rsidP="00577B04">
            <w:pPr>
              <w:rPr>
                <w:rFonts w:ascii="Times New Roman" w:hAnsi="Times New Roman"/>
                <w:sz w:val="20"/>
                <w:szCs w:val="20"/>
              </w:rPr>
            </w:pPr>
          </w:p>
        </w:tc>
        <w:tc>
          <w:tcPr>
            <w:tcW w:w="1417" w:type="dxa"/>
            <w:noWrap/>
            <w:tcMar>
              <w:top w:w="0" w:type="dxa"/>
              <w:left w:w="108" w:type="dxa"/>
              <w:bottom w:w="0" w:type="dxa"/>
              <w:right w:w="108" w:type="dxa"/>
            </w:tcMar>
            <w:vAlign w:val="bottom"/>
          </w:tcPr>
          <w:p w:rsidR="00831385" w:rsidRPr="00FA68F5" w:rsidRDefault="00831385" w:rsidP="00577B04">
            <w:pPr>
              <w:rPr>
                <w:rFonts w:ascii="Times New Roman" w:hAnsi="Times New Roman"/>
                <w:sz w:val="20"/>
                <w:szCs w:val="20"/>
              </w:rPr>
            </w:pPr>
          </w:p>
        </w:tc>
        <w:tc>
          <w:tcPr>
            <w:tcW w:w="1725" w:type="dxa"/>
            <w:noWrap/>
            <w:tcMar>
              <w:top w:w="0" w:type="dxa"/>
              <w:left w:w="108" w:type="dxa"/>
              <w:bottom w:w="0" w:type="dxa"/>
              <w:right w:w="108" w:type="dxa"/>
            </w:tcMar>
            <w:vAlign w:val="center"/>
          </w:tcPr>
          <w:p w:rsidR="00831385" w:rsidRPr="00FA68F5" w:rsidRDefault="00831385" w:rsidP="00577B04">
            <w:pPr>
              <w:jc w:val="center"/>
              <w:rPr>
                <w:rFonts w:ascii="Times New Roman" w:hAnsi="Times New Roman"/>
                <w:bCs/>
              </w:rPr>
            </w:pPr>
            <w:r w:rsidRPr="00FA68F5">
              <w:rPr>
                <w:rFonts w:ascii="Times New Roman" w:hAnsi="Times New Roman"/>
                <w:bCs/>
              </w:rPr>
              <w:t>169 646</w:t>
            </w:r>
          </w:p>
        </w:tc>
      </w:tr>
      <w:tr w:rsidR="00831385" w:rsidRPr="00FA68F5" w:rsidTr="00577B04">
        <w:trPr>
          <w:trHeight w:val="330"/>
        </w:trPr>
        <w:tc>
          <w:tcPr>
            <w:tcW w:w="3544" w:type="dxa"/>
            <w:noWrap/>
            <w:tcMar>
              <w:top w:w="0" w:type="dxa"/>
              <w:left w:w="108" w:type="dxa"/>
              <w:bottom w:w="0" w:type="dxa"/>
              <w:right w:w="108" w:type="dxa"/>
            </w:tcMar>
            <w:vAlign w:val="center"/>
            <w:hideMark/>
          </w:tcPr>
          <w:p w:rsidR="00831385" w:rsidRPr="00FA68F5" w:rsidRDefault="00831385" w:rsidP="00577B04">
            <w:pPr>
              <w:rPr>
                <w:rFonts w:ascii="Times New Roman" w:hAnsi="Times New Roman"/>
                <w:bCs/>
                <w:sz w:val="24"/>
                <w:szCs w:val="24"/>
              </w:rPr>
            </w:pPr>
            <w:r w:rsidRPr="00FA68F5">
              <w:rPr>
                <w:rFonts w:ascii="Times New Roman" w:hAnsi="Times New Roman"/>
                <w:bCs/>
              </w:rPr>
              <w:t>Размер требований к капиталу</w:t>
            </w:r>
          </w:p>
        </w:tc>
        <w:tc>
          <w:tcPr>
            <w:tcW w:w="1252" w:type="dxa"/>
            <w:noWrap/>
            <w:tcMar>
              <w:top w:w="0" w:type="dxa"/>
              <w:left w:w="108" w:type="dxa"/>
              <w:bottom w:w="0" w:type="dxa"/>
              <w:right w:w="108" w:type="dxa"/>
            </w:tcMar>
            <w:vAlign w:val="bottom"/>
            <w:hideMark/>
          </w:tcPr>
          <w:p w:rsidR="00831385" w:rsidRPr="00FA68F5" w:rsidRDefault="00831385" w:rsidP="00577B04">
            <w:pPr>
              <w:rPr>
                <w:rFonts w:ascii="Times New Roman" w:hAnsi="Times New Roman"/>
                <w:sz w:val="20"/>
                <w:szCs w:val="20"/>
              </w:rPr>
            </w:pPr>
            <w:r w:rsidRPr="00FA68F5">
              <w:rPr>
                <w:rFonts w:ascii="Times New Roman" w:hAnsi="Times New Roman"/>
                <w:sz w:val="20"/>
                <w:szCs w:val="20"/>
              </w:rPr>
              <w:t> </w:t>
            </w:r>
          </w:p>
        </w:tc>
        <w:tc>
          <w:tcPr>
            <w:tcW w:w="1418" w:type="dxa"/>
            <w:noWrap/>
            <w:tcMar>
              <w:top w:w="0" w:type="dxa"/>
              <w:left w:w="108" w:type="dxa"/>
              <w:bottom w:w="0" w:type="dxa"/>
              <w:right w:w="108" w:type="dxa"/>
            </w:tcMar>
            <w:vAlign w:val="bottom"/>
            <w:hideMark/>
          </w:tcPr>
          <w:p w:rsidR="00831385" w:rsidRPr="00FA68F5" w:rsidRDefault="00831385" w:rsidP="00577B04">
            <w:pPr>
              <w:rPr>
                <w:rFonts w:ascii="Times New Roman" w:hAnsi="Times New Roman"/>
                <w:sz w:val="20"/>
                <w:szCs w:val="20"/>
              </w:rPr>
            </w:pPr>
            <w:r w:rsidRPr="00FA68F5">
              <w:rPr>
                <w:rFonts w:ascii="Times New Roman" w:hAnsi="Times New Roman"/>
                <w:sz w:val="20"/>
                <w:szCs w:val="20"/>
              </w:rPr>
              <w:t> </w:t>
            </w:r>
          </w:p>
        </w:tc>
        <w:tc>
          <w:tcPr>
            <w:tcW w:w="1417" w:type="dxa"/>
            <w:noWrap/>
            <w:tcMar>
              <w:top w:w="0" w:type="dxa"/>
              <w:left w:w="108" w:type="dxa"/>
              <w:bottom w:w="0" w:type="dxa"/>
              <w:right w:w="108" w:type="dxa"/>
            </w:tcMar>
            <w:vAlign w:val="bottom"/>
            <w:hideMark/>
          </w:tcPr>
          <w:p w:rsidR="00831385" w:rsidRPr="00FA68F5" w:rsidRDefault="00831385" w:rsidP="00577B04">
            <w:pPr>
              <w:rPr>
                <w:rFonts w:ascii="Times New Roman" w:hAnsi="Times New Roman"/>
                <w:sz w:val="20"/>
                <w:szCs w:val="20"/>
              </w:rPr>
            </w:pPr>
            <w:r w:rsidRPr="00FA68F5">
              <w:rPr>
                <w:rFonts w:ascii="Times New Roman" w:hAnsi="Times New Roman"/>
                <w:sz w:val="20"/>
                <w:szCs w:val="20"/>
              </w:rPr>
              <w:t> </w:t>
            </w:r>
          </w:p>
        </w:tc>
        <w:tc>
          <w:tcPr>
            <w:tcW w:w="1725" w:type="dxa"/>
            <w:noWrap/>
            <w:tcMar>
              <w:top w:w="0" w:type="dxa"/>
              <w:left w:w="108" w:type="dxa"/>
              <w:bottom w:w="0" w:type="dxa"/>
              <w:right w:w="108" w:type="dxa"/>
            </w:tcMar>
            <w:vAlign w:val="center"/>
            <w:hideMark/>
          </w:tcPr>
          <w:p w:rsidR="00831385" w:rsidRPr="00FA68F5" w:rsidRDefault="00831385" w:rsidP="00577B04">
            <w:pPr>
              <w:jc w:val="center"/>
              <w:rPr>
                <w:rFonts w:ascii="Times New Roman" w:hAnsi="Times New Roman"/>
                <w:bCs/>
                <w:sz w:val="24"/>
                <w:szCs w:val="24"/>
              </w:rPr>
            </w:pPr>
            <w:r w:rsidRPr="00FA68F5">
              <w:rPr>
                <w:rFonts w:ascii="Times New Roman" w:hAnsi="Times New Roman"/>
                <w:bCs/>
              </w:rPr>
              <w:t>2 120 578</w:t>
            </w:r>
          </w:p>
        </w:tc>
      </w:tr>
    </w:tbl>
    <w:p w:rsidR="00CE0C9A" w:rsidRPr="00FA68F5" w:rsidRDefault="00CE0C9A" w:rsidP="00B93FCC">
      <w:pPr>
        <w:autoSpaceDE w:val="0"/>
        <w:autoSpaceDN w:val="0"/>
        <w:adjustRightInd w:val="0"/>
        <w:spacing w:after="0" w:line="240" w:lineRule="auto"/>
        <w:jc w:val="both"/>
        <w:rPr>
          <w:rFonts w:ascii="Times New Roman" w:hAnsi="Times New Roman"/>
          <w:sz w:val="24"/>
        </w:rPr>
      </w:pPr>
    </w:p>
    <w:p w:rsidR="00B93FCC" w:rsidRPr="00FA68F5" w:rsidRDefault="00CE0C9A" w:rsidP="00CE0C9A">
      <w:pPr>
        <w:autoSpaceDE w:val="0"/>
        <w:autoSpaceDN w:val="0"/>
        <w:adjustRightInd w:val="0"/>
        <w:spacing w:after="0" w:line="240" w:lineRule="auto"/>
        <w:ind w:firstLine="708"/>
        <w:jc w:val="both"/>
        <w:rPr>
          <w:rFonts w:ascii="Times New Roman" w:hAnsi="Times New Roman"/>
          <w:sz w:val="24"/>
        </w:rPr>
      </w:pPr>
      <w:r w:rsidRPr="00FA68F5">
        <w:rPr>
          <w:rFonts w:ascii="Times New Roman" w:hAnsi="Times New Roman"/>
          <w:sz w:val="24"/>
        </w:rPr>
        <w:t xml:space="preserve">Размер операционного риска включается в расчет нормативов достаточности капитала с множителем 12,5. Влияние </w:t>
      </w:r>
      <w:r w:rsidR="00630427" w:rsidRPr="00FA68F5">
        <w:rPr>
          <w:rFonts w:ascii="Times New Roman" w:hAnsi="Times New Roman"/>
          <w:sz w:val="24"/>
        </w:rPr>
        <w:t xml:space="preserve">операционного риска </w:t>
      </w:r>
      <w:r w:rsidRPr="00FA68F5">
        <w:rPr>
          <w:rFonts w:ascii="Times New Roman" w:hAnsi="Times New Roman"/>
          <w:sz w:val="24"/>
        </w:rPr>
        <w:t xml:space="preserve">на </w:t>
      </w:r>
      <w:r w:rsidR="00630427" w:rsidRPr="00FA68F5">
        <w:rPr>
          <w:rFonts w:ascii="Times New Roman" w:hAnsi="Times New Roman"/>
          <w:sz w:val="24"/>
        </w:rPr>
        <w:t xml:space="preserve">достаточность </w:t>
      </w:r>
      <w:r w:rsidRPr="00FA68F5">
        <w:rPr>
          <w:rFonts w:ascii="Times New Roman" w:hAnsi="Times New Roman"/>
          <w:sz w:val="24"/>
        </w:rPr>
        <w:t>капитал</w:t>
      </w:r>
      <w:r w:rsidR="00630427" w:rsidRPr="00FA68F5">
        <w:rPr>
          <w:rFonts w:ascii="Times New Roman" w:hAnsi="Times New Roman"/>
          <w:sz w:val="24"/>
        </w:rPr>
        <w:t>а</w:t>
      </w:r>
      <w:r w:rsidRPr="00FA68F5">
        <w:rPr>
          <w:rFonts w:ascii="Times New Roman" w:hAnsi="Times New Roman"/>
          <w:sz w:val="24"/>
        </w:rPr>
        <w:t xml:space="preserve"> Бан</w:t>
      </w:r>
      <w:r w:rsidR="00831385" w:rsidRPr="00FA68F5">
        <w:rPr>
          <w:rFonts w:ascii="Times New Roman" w:hAnsi="Times New Roman"/>
          <w:sz w:val="24"/>
        </w:rPr>
        <w:t>ка оценивается в сумме 2 120 578</w:t>
      </w:r>
      <w:r w:rsidRPr="00FA68F5">
        <w:rPr>
          <w:rFonts w:ascii="Times New Roman" w:hAnsi="Times New Roman"/>
          <w:sz w:val="24"/>
        </w:rPr>
        <w:t xml:space="preserve"> тыс. руб.</w:t>
      </w:r>
    </w:p>
    <w:p w:rsidR="00CE0C9A" w:rsidRPr="00FA68F5" w:rsidRDefault="00CE0C9A" w:rsidP="00B93FCC">
      <w:pPr>
        <w:autoSpaceDE w:val="0"/>
        <w:autoSpaceDN w:val="0"/>
        <w:adjustRightInd w:val="0"/>
        <w:spacing w:after="0" w:line="240" w:lineRule="auto"/>
        <w:jc w:val="both"/>
        <w:rPr>
          <w:rFonts w:ascii="Times New Roman" w:hAnsi="Times New Roman"/>
        </w:rPr>
      </w:pPr>
    </w:p>
    <w:p w:rsidR="00735923" w:rsidRPr="00FA68F5" w:rsidRDefault="00735923" w:rsidP="00282A94">
      <w:pPr>
        <w:autoSpaceDE w:val="0"/>
        <w:autoSpaceDN w:val="0"/>
        <w:adjustRightInd w:val="0"/>
        <w:spacing w:after="0" w:line="240" w:lineRule="auto"/>
        <w:jc w:val="both"/>
        <w:outlineLvl w:val="0"/>
        <w:rPr>
          <w:rFonts w:ascii="Times New Roman" w:hAnsi="Times New Roman"/>
          <w:b/>
          <w:bCs/>
        </w:rPr>
      </w:pPr>
    </w:p>
    <w:p w:rsidR="00735923" w:rsidRPr="00FA68F5" w:rsidRDefault="00735923" w:rsidP="00282A94">
      <w:pPr>
        <w:autoSpaceDE w:val="0"/>
        <w:autoSpaceDN w:val="0"/>
        <w:adjustRightInd w:val="0"/>
        <w:spacing w:after="0" w:line="240" w:lineRule="auto"/>
        <w:jc w:val="both"/>
        <w:outlineLvl w:val="0"/>
        <w:rPr>
          <w:rFonts w:ascii="Times New Roman" w:hAnsi="Times New Roman"/>
          <w:b/>
          <w:bCs/>
        </w:rPr>
      </w:pPr>
    </w:p>
    <w:p w:rsidR="00FC008E" w:rsidRPr="00FA68F5" w:rsidRDefault="007C5ECA" w:rsidP="00282A94">
      <w:pPr>
        <w:autoSpaceDE w:val="0"/>
        <w:autoSpaceDN w:val="0"/>
        <w:adjustRightInd w:val="0"/>
        <w:spacing w:after="0" w:line="240" w:lineRule="auto"/>
        <w:jc w:val="both"/>
        <w:outlineLvl w:val="0"/>
        <w:rPr>
          <w:rFonts w:ascii="Times New Roman" w:hAnsi="Times New Roman"/>
          <w:b/>
          <w:bCs/>
        </w:rPr>
      </w:pPr>
      <w:r w:rsidRPr="00FA68F5">
        <w:rPr>
          <w:rFonts w:ascii="Times New Roman" w:hAnsi="Times New Roman"/>
          <w:b/>
          <w:bCs/>
        </w:rPr>
        <w:lastRenderedPageBreak/>
        <w:t xml:space="preserve">Раздел </w:t>
      </w:r>
      <w:r w:rsidRPr="00FA68F5">
        <w:rPr>
          <w:rFonts w:ascii="Times New Roman" w:hAnsi="Times New Roman"/>
          <w:b/>
          <w:bCs/>
          <w:lang w:val="en-US"/>
        </w:rPr>
        <w:t>IX</w:t>
      </w:r>
      <w:r w:rsidRPr="00FA68F5">
        <w:rPr>
          <w:rFonts w:ascii="Times New Roman" w:hAnsi="Times New Roman"/>
          <w:b/>
          <w:bCs/>
        </w:rPr>
        <w:t xml:space="preserve">. </w:t>
      </w:r>
      <w:r w:rsidR="00B93FCC" w:rsidRPr="00FA68F5">
        <w:rPr>
          <w:rFonts w:ascii="Times New Roman" w:hAnsi="Times New Roman"/>
          <w:b/>
          <w:bCs/>
        </w:rPr>
        <w:t>Информация о величине процентного риска банковского портфеля</w:t>
      </w:r>
    </w:p>
    <w:p w:rsidR="00FC008E" w:rsidRPr="00FA68F5" w:rsidRDefault="00FC008E" w:rsidP="0020518F">
      <w:pPr>
        <w:autoSpaceDE w:val="0"/>
        <w:autoSpaceDN w:val="0"/>
        <w:adjustRightInd w:val="0"/>
        <w:spacing w:after="0" w:line="240" w:lineRule="auto"/>
        <w:ind w:firstLine="426"/>
        <w:jc w:val="both"/>
        <w:rPr>
          <w:rFonts w:ascii="Times New Roman" w:hAnsi="Times New Roman"/>
          <w:sz w:val="24"/>
          <w:szCs w:val="24"/>
        </w:rPr>
      </w:pP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Процентный риск - риск возникновения финансовых потерь (убытков) вследствие неблагоприятного изменения процентных ставок по активам, пассивам и </w:t>
      </w:r>
      <w:proofErr w:type="spellStart"/>
      <w:r w:rsidRPr="00FA68F5">
        <w:rPr>
          <w:rFonts w:ascii="Times New Roman" w:hAnsi="Times New Roman"/>
          <w:sz w:val="24"/>
          <w:szCs w:val="24"/>
        </w:rPr>
        <w:t>внебалансовым</w:t>
      </w:r>
      <w:proofErr w:type="spellEnd"/>
      <w:r w:rsidRPr="00FA68F5">
        <w:rPr>
          <w:rFonts w:ascii="Times New Roman" w:hAnsi="Times New Roman"/>
          <w:sz w:val="24"/>
          <w:szCs w:val="24"/>
        </w:rPr>
        <w:t xml:space="preserve"> инструментам Банка.</w:t>
      </w:r>
    </w:p>
    <w:p w:rsidR="00282A94" w:rsidRPr="00FA68F5" w:rsidRDefault="00282A94" w:rsidP="00282A94">
      <w:pPr>
        <w:pStyle w:val="ConsNormal"/>
        <w:widowControl/>
        <w:tabs>
          <w:tab w:val="left" w:pos="284"/>
          <w:tab w:val="left" w:pos="567"/>
          <w:tab w:val="left" w:pos="993"/>
        </w:tabs>
        <w:ind w:right="0" w:firstLine="284"/>
        <w:jc w:val="both"/>
        <w:rPr>
          <w:rFonts w:ascii="Times New Roman" w:hAnsi="Times New Roman" w:cs="Times New Roman"/>
          <w:spacing w:val="3"/>
        </w:rPr>
      </w:pPr>
      <w:r w:rsidRPr="00FA68F5">
        <w:rPr>
          <w:rFonts w:ascii="Times New Roman" w:hAnsi="Times New Roman" w:cs="Times New Roman"/>
          <w:spacing w:val="3"/>
        </w:rPr>
        <w:t xml:space="preserve">Основной целью Банка в сфере управления процентным риском является создание и совершенствование механизма управления, который способен поддерживать размер процентного риска в пределах параметров, установленных самим Банком, и обеспечить решение следующих задач: </w:t>
      </w:r>
    </w:p>
    <w:p w:rsidR="00282A94" w:rsidRPr="00FA68F5" w:rsidRDefault="00282A94" w:rsidP="00B702A5">
      <w:pPr>
        <w:pStyle w:val="2"/>
        <w:numPr>
          <w:ilvl w:val="0"/>
          <w:numId w:val="20"/>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получение прибыли от проводимых Банком активно-пассивных операций</w:t>
      </w:r>
      <w:r w:rsidR="001147F6" w:rsidRPr="00FA68F5">
        <w:rPr>
          <w:rFonts w:cs="Times New Roman"/>
          <w:color w:val="auto"/>
          <w:szCs w:val="24"/>
        </w:rPr>
        <w:t>;</w:t>
      </w:r>
      <w:r w:rsidRPr="00FA68F5">
        <w:rPr>
          <w:rFonts w:cs="Times New Roman"/>
          <w:color w:val="auto"/>
          <w:szCs w:val="24"/>
        </w:rPr>
        <w:t xml:space="preserve"> </w:t>
      </w:r>
    </w:p>
    <w:p w:rsidR="00282A94" w:rsidRPr="00FA68F5" w:rsidRDefault="00282A94" w:rsidP="00B702A5">
      <w:pPr>
        <w:pStyle w:val="2"/>
        <w:numPr>
          <w:ilvl w:val="0"/>
          <w:numId w:val="20"/>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контроль уровня процентной маржи</w:t>
      </w:r>
      <w:r w:rsidR="001147F6" w:rsidRPr="00FA68F5">
        <w:rPr>
          <w:rFonts w:cs="Times New Roman"/>
          <w:color w:val="auto"/>
          <w:szCs w:val="24"/>
        </w:rPr>
        <w:t>;</w:t>
      </w:r>
    </w:p>
    <w:p w:rsidR="00282A94" w:rsidRPr="00FA68F5" w:rsidRDefault="00282A94" w:rsidP="00B702A5">
      <w:pPr>
        <w:pStyle w:val="2"/>
        <w:numPr>
          <w:ilvl w:val="0"/>
          <w:numId w:val="20"/>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уменьшение опасности неблагоприятного воздействия процентного риска на финансовый результат и Капитал Банка.</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Система полномочий и принятия решений призвана обеспечить надлежащее функционирование управления процентным риском, придавая ему требуемую гибкость в сочетании с устойчивостью на каждом уровне управления.</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Полномочия подразделений Банка в области управления процентным риском банковского портфеля определяются внутренними документами Банка, в том числе положениями о подразделениях. Полномочия отдельных работников Банка в области управления процентным риском банковского портфеля определяются их должностными инструкциями, которые утверждаются Председателем Правления Банка или уполномоченным им лицом. Независимая оценка эффективности функционирования внутренней системы оценки процентного риска банковского портфеля осуществляется Службой внутреннего аудита, которая проводит анализ эффективности методологии оценки банковских рисков и процедур управления банковскими рисками, установленных внутренними документами Банка (методиками, программами, правилами, порядками и процедурами совершения банковских операций и сделок, управления банковскими рисками), и полноты применения указанных документов.</w:t>
      </w:r>
    </w:p>
    <w:p w:rsidR="00282A94" w:rsidRPr="00FA68F5" w:rsidRDefault="00282A94" w:rsidP="00282A94">
      <w:pPr>
        <w:widowControl w:val="0"/>
        <w:shd w:val="clear" w:color="auto" w:fill="FFFFFF"/>
        <w:tabs>
          <w:tab w:val="left" w:pos="567"/>
          <w:tab w:val="left" w:pos="993"/>
        </w:tabs>
        <w:autoSpaceDE w:val="0"/>
        <w:autoSpaceDN w:val="0"/>
        <w:adjustRightInd w:val="0"/>
        <w:spacing w:after="0" w:line="240" w:lineRule="auto"/>
        <w:ind w:right="11" w:firstLine="284"/>
        <w:jc w:val="both"/>
        <w:rPr>
          <w:rFonts w:ascii="Times New Roman" w:hAnsi="Times New Roman"/>
          <w:sz w:val="24"/>
          <w:szCs w:val="24"/>
        </w:rPr>
      </w:pPr>
      <w:r w:rsidRPr="00FA68F5">
        <w:rPr>
          <w:rFonts w:ascii="Times New Roman" w:hAnsi="Times New Roman"/>
          <w:sz w:val="24"/>
          <w:szCs w:val="24"/>
        </w:rPr>
        <w:t>В зависимости от уровня процентного риска определяется, какое подразделение и орган Банка осуществляет разработку и реализацию мероприятий по снижению и\или минимизации процентного риска.</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Банк управляет процентным риском, связанным с влиянием колебаний рыночных процентных ставок на его финансовое положение. Такие колебания могут как повышать, так и снижать уровень процентной маржи Банка в случае резкого изменения процентных ставок и приводить к отрицательному воздействию на прибыль и капитал Банка.</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Для оценки процентного риска Банк использует общепринятые в мировой практике методы измерения. Уровень процентного риска оценивается в зависимости от величины </w:t>
      </w:r>
      <w:r w:rsidRPr="00FA68F5">
        <w:rPr>
          <w:rFonts w:ascii="Times New Roman" w:hAnsi="Times New Roman"/>
          <w:b/>
          <w:sz w:val="24"/>
          <w:szCs w:val="24"/>
        </w:rPr>
        <w:t>коэффициента разрыва</w:t>
      </w:r>
      <w:r w:rsidRPr="00FA68F5">
        <w:rPr>
          <w:rFonts w:ascii="Times New Roman" w:hAnsi="Times New Roman"/>
          <w:sz w:val="24"/>
          <w:szCs w:val="24"/>
        </w:rPr>
        <w:t xml:space="preserve"> по состоянию на конец года (GAP-анализ) и </w:t>
      </w:r>
      <w:r w:rsidRPr="00FA68F5">
        <w:rPr>
          <w:rFonts w:ascii="Times New Roman" w:hAnsi="Times New Roman"/>
          <w:b/>
          <w:sz w:val="24"/>
          <w:szCs w:val="24"/>
        </w:rPr>
        <w:t>показателя процентного риска</w:t>
      </w:r>
      <w:r w:rsidRPr="00FA68F5">
        <w:rPr>
          <w:rFonts w:ascii="Times New Roman" w:hAnsi="Times New Roman"/>
          <w:sz w:val="24"/>
          <w:szCs w:val="24"/>
        </w:rPr>
        <w:t xml:space="preserve"> на всем временном интервале (метод </w:t>
      </w:r>
      <w:proofErr w:type="spellStart"/>
      <w:r w:rsidRPr="00FA68F5">
        <w:rPr>
          <w:rFonts w:ascii="Times New Roman" w:hAnsi="Times New Roman"/>
          <w:sz w:val="24"/>
          <w:szCs w:val="24"/>
        </w:rPr>
        <w:t>дюрации</w:t>
      </w:r>
      <w:proofErr w:type="spellEnd"/>
      <w:r w:rsidRPr="00FA68F5">
        <w:rPr>
          <w:rFonts w:ascii="Times New Roman" w:hAnsi="Times New Roman"/>
          <w:sz w:val="24"/>
          <w:szCs w:val="24"/>
        </w:rPr>
        <w:t>).</w:t>
      </w:r>
    </w:p>
    <w:p w:rsidR="00282A94" w:rsidRPr="00FA68F5" w:rsidRDefault="00282A94" w:rsidP="00282A94">
      <w:pPr>
        <w:pStyle w:val="2"/>
        <w:numPr>
          <w:ilvl w:val="0"/>
          <w:numId w:val="0"/>
        </w:numPr>
        <w:tabs>
          <w:tab w:val="left" w:pos="567"/>
        </w:tabs>
        <w:spacing w:line="240" w:lineRule="auto"/>
        <w:ind w:firstLine="284"/>
        <w:rPr>
          <w:rFonts w:cs="Times New Roman"/>
          <w:color w:val="auto"/>
          <w:szCs w:val="24"/>
        </w:rPr>
      </w:pPr>
      <w:r w:rsidRPr="00FA68F5">
        <w:rPr>
          <w:rFonts w:cs="Times New Roman"/>
          <w:color w:val="auto"/>
          <w:szCs w:val="24"/>
        </w:rPr>
        <w:t xml:space="preserve">Расчет </w:t>
      </w:r>
      <w:r w:rsidRPr="00FA68F5">
        <w:rPr>
          <w:rFonts w:cs="Times New Roman"/>
          <w:color w:val="auto"/>
          <w:szCs w:val="24"/>
          <w:lang w:val="en-US"/>
        </w:rPr>
        <w:t>GAP</w:t>
      </w:r>
      <w:r w:rsidRPr="00FA68F5">
        <w:rPr>
          <w:rFonts w:cs="Times New Roman"/>
          <w:color w:val="auto"/>
          <w:szCs w:val="24"/>
        </w:rPr>
        <w:t xml:space="preserve"> осуществляется в соответствии с Порядком составления и предоставления формы отчетности 0409127 «Сведения о риске процентной ставки». Оценка методом </w:t>
      </w:r>
      <w:proofErr w:type="spellStart"/>
      <w:r w:rsidRPr="00FA68F5">
        <w:rPr>
          <w:rFonts w:cs="Times New Roman"/>
          <w:color w:val="auto"/>
          <w:szCs w:val="24"/>
        </w:rPr>
        <w:t>дюрации</w:t>
      </w:r>
      <w:proofErr w:type="spellEnd"/>
      <w:r w:rsidRPr="00FA68F5">
        <w:rPr>
          <w:rFonts w:cs="Times New Roman"/>
          <w:color w:val="auto"/>
          <w:szCs w:val="24"/>
        </w:rPr>
        <w:t xml:space="preserve"> осуществляется в соответствии с оценкой показателя процентного риска, предусмотренной Указанием от 3 апреля 2017 г. № 4336-У. GAP-анализ проводится в целом по Банку совокупно по всем валютам на отчетную дату на ежемесячной основе. </w:t>
      </w:r>
      <w:proofErr w:type="gramStart"/>
      <w:r w:rsidRPr="00FA68F5">
        <w:rPr>
          <w:rFonts w:cs="Times New Roman"/>
          <w:color w:val="auto"/>
          <w:szCs w:val="24"/>
        </w:rPr>
        <w:t>При  этом</w:t>
      </w:r>
      <w:proofErr w:type="gramEnd"/>
      <w:r w:rsidR="001147F6" w:rsidRPr="00FA68F5">
        <w:rPr>
          <w:rFonts w:cs="Times New Roman"/>
          <w:color w:val="auto"/>
          <w:szCs w:val="24"/>
        </w:rPr>
        <w:t>,</w:t>
      </w:r>
      <w:r w:rsidRPr="00FA68F5">
        <w:rPr>
          <w:rFonts w:cs="Times New Roman"/>
          <w:color w:val="auto"/>
          <w:szCs w:val="24"/>
        </w:rPr>
        <w:t xml:space="preserve"> финансовые инструменты, участвующие в расчете, включаются по балансовой стоимости и отражаются в российских рублях по курсу, установленному Банком России на отчетную дату. Построение срочной структуры требований и обязательств Банка, чувствительных к изменению процентной ставки, осуществляется путем их агрегирования по статьям, которые отражают определенный вид и направление операций Банка. Активы и пассивы группируются по интервалам срочности (временным интервалам). </w:t>
      </w:r>
    </w:p>
    <w:p w:rsidR="00282A94" w:rsidRPr="00FA68F5" w:rsidRDefault="00282A94" w:rsidP="00282A94">
      <w:pPr>
        <w:pStyle w:val="2"/>
        <w:numPr>
          <w:ilvl w:val="0"/>
          <w:numId w:val="0"/>
        </w:numPr>
        <w:tabs>
          <w:tab w:val="left" w:pos="567"/>
        </w:tabs>
        <w:spacing w:line="240" w:lineRule="auto"/>
        <w:ind w:firstLine="284"/>
        <w:rPr>
          <w:rFonts w:cs="Times New Roman"/>
          <w:color w:val="auto"/>
          <w:szCs w:val="24"/>
        </w:rPr>
      </w:pPr>
      <w:r w:rsidRPr="00FA68F5">
        <w:rPr>
          <w:rFonts w:cs="Times New Roman"/>
          <w:color w:val="auto"/>
          <w:szCs w:val="24"/>
        </w:rPr>
        <w:lastRenderedPageBreak/>
        <w:t>После проведения группировки процентных активов и пассивов рассчитываются следующие показатели:</w:t>
      </w:r>
    </w:p>
    <w:p w:rsidR="00282A94" w:rsidRPr="00FA68F5" w:rsidRDefault="00282A94" w:rsidP="00B702A5">
      <w:pPr>
        <w:pStyle w:val="2"/>
        <w:numPr>
          <w:ilvl w:val="0"/>
          <w:numId w:val="21"/>
        </w:numPr>
        <w:tabs>
          <w:tab w:val="left" w:pos="567"/>
        </w:tabs>
        <w:spacing w:line="240" w:lineRule="auto"/>
        <w:ind w:left="0" w:firstLine="284"/>
        <w:rPr>
          <w:rFonts w:cs="Times New Roman"/>
          <w:color w:val="auto"/>
          <w:szCs w:val="24"/>
        </w:rPr>
      </w:pPr>
      <w:r w:rsidRPr="00FA68F5">
        <w:rPr>
          <w:rFonts w:cs="Times New Roman"/>
          <w:color w:val="auto"/>
          <w:szCs w:val="24"/>
        </w:rPr>
        <w:t xml:space="preserve">сумма активов и сумма обязательств в каждом временном интервале, в </w:t>
      </w:r>
      <w:proofErr w:type="spellStart"/>
      <w:r w:rsidRPr="00FA68F5">
        <w:rPr>
          <w:rFonts w:cs="Times New Roman"/>
          <w:color w:val="auto"/>
          <w:szCs w:val="24"/>
        </w:rPr>
        <w:t>т.ч</w:t>
      </w:r>
      <w:proofErr w:type="spellEnd"/>
      <w:r w:rsidRPr="00FA68F5">
        <w:rPr>
          <w:rFonts w:cs="Times New Roman"/>
          <w:color w:val="auto"/>
          <w:szCs w:val="24"/>
        </w:rPr>
        <w:t xml:space="preserve">. нарастающим итогом; </w:t>
      </w:r>
    </w:p>
    <w:p w:rsidR="00282A94" w:rsidRPr="00FA68F5" w:rsidRDefault="00282A94" w:rsidP="00B702A5">
      <w:pPr>
        <w:pStyle w:val="2"/>
        <w:numPr>
          <w:ilvl w:val="0"/>
          <w:numId w:val="21"/>
        </w:numPr>
        <w:tabs>
          <w:tab w:val="left" w:pos="567"/>
        </w:tabs>
        <w:spacing w:line="240" w:lineRule="auto"/>
        <w:ind w:left="0" w:firstLine="284"/>
        <w:rPr>
          <w:rFonts w:cs="Times New Roman"/>
          <w:color w:val="auto"/>
          <w:szCs w:val="24"/>
        </w:rPr>
      </w:pPr>
      <w:r w:rsidRPr="00FA68F5">
        <w:rPr>
          <w:rFonts w:cs="Times New Roman"/>
          <w:color w:val="auto"/>
          <w:szCs w:val="24"/>
        </w:rPr>
        <w:t xml:space="preserve">абсолютный </w:t>
      </w:r>
      <w:r w:rsidRPr="00FA68F5">
        <w:rPr>
          <w:rFonts w:cs="Times New Roman"/>
          <w:color w:val="auto"/>
          <w:szCs w:val="24"/>
          <w:lang w:val="en-US"/>
        </w:rPr>
        <w:t>GAP</w:t>
      </w:r>
      <w:r w:rsidRPr="00FA68F5">
        <w:rPr>
          <w:rFonts w:cs="Times New Roman"/>
          <w:color w:val="auto"/>
          <w:szCs w:val="24"/>
        </w:rPr>
        <w:t xml:space="preserve"> как разность суммы активов и суммы пассивов в каждом временном интервале;</w:t>
      </w:r>
    </w:p>
    <w:p w:rsidR="00282A94" w:rsidRPr="00FA68F5" w:rsidRDefault="00282A94" w:rsidP="00B702A5">
      <w:pPr>
        <w:pStyle w:val="2"/>
        <w:numPr>
          <w:ilvl w:val="0"/>
          <w:numId w:val="21"/>
        </w:numPr>
        <w:tabs>
          <w:tab w:val="left" w:pos="567"/>
        </w:tabs>
        <w:spacing w:line="240" w:lineRule="auto"/>
        <w:ind w:left="0" w:firstLine="284"/>
        <w:rPr>
          <w:rFonts w:cs="Times New Roman"/>
          <w:color w:val="auto"/>
          <w:szCs w:val="24"/>
        </w:rPr>
      </w:pPr>
      <w:r w:rsidRPr="00FA68F5">
        <w:rPr>
          <w:rFonts w:cs="Times New Roman"/>
          <w:color w:val="auto"/>
          <w:szCs w:val="24"/>
        </w:rPr>
        <w:t>коэффициент разрыва (совокупный относительный GAP нарастающим итогом), равный отношению в каждом временном интервале активов нарастающим итогом к обязательствам нарастающим итогом (рассчитывается в пределах одного года).</w:t>
      </w:r>
    </w:p>
    <w:p w:rsidR="00282A94" w:rsidRPr="00FA68F5" w:rsidRDefault="001147F6"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П</w:t>
      </w:r>
      <w:r w:rsidR="00282A94" w:rsidRPr="00FA68F5">
        <w:rPr>
          <w:rFonts w:ascii="Times New Roman" w:hAnsi="Times New Roman"/>
          <w:sz w:val="24"/>
          <w:szCs w:val="24"/>
        </w:rPr>
        <w:t xml:space="preserve">оказатель процентного риска – определяется как процентное отношение разницы между суммой взвешенных открытых длинных позиций (положительный </w:t>
      </w:r>
      <w:r w:rsidR="00282A94" w:rsidRPr="00FA68F5">
        <w:rPr>
          <w:rFonts w:ascii="Times New Roman" w:hAnsi="Times New Roman"/>
          <w:sz w:val="24"/>
          <w:szCs w:val="24"/>
          <w:lang w:val="en-US"/>
        </w:rPr>
        <w:t>GAP</w:t>
      </w:r>
      <w:r w:rsidR="00282A94" w:rsidRPr="00FA68F5">
        <w:rPr>
          <w:rFonts w:ascii="Times New Roman" w:hAnsi="Times New Roman"/>
          <w:sz w:val="24"/>
          <w:szCs w:val="24"/>
        </w:rPr>
        <w:t xml:space="preserve">) и суммой взвешенных открытых коротких позиций (отрицательный </w:t>
      </w:r>
      <w:r w:rsidR="00282A94" w:rsidRPr="00FA68F5">
        <w:rPr>
          <w:rFonts w:ascii="Times New Roman" w:hAnsi="Times New Roman"/>
          <w:sz w:val="24"/>
          <w:szCs w:val="24"/>
          <w:lang w:val="en-US"/>
        </w:rPr>
        <w:t>GAP</w:t>
      </w:r>
      <w:r w:rsidR="00282A94" w:rsidRPr="00FA68F5">
        <w:rPr>
          <w:rFonts w:ascii="Times New Roman" w:hAnsi="Times New Roman"/>
          <w:sz w:val="24"/>
          <w:szCs w:val="24"/>
        </w:rPr>
        <w:t>) (без учета знака позиций) к величине собственных средств (капитала) Банка.</w:t>
      </w:r>
    </w:p>
    <w:p w:rsidR="00282A94" w:rsidRPr="00FA68F5" w:rsidRDefault="00282A94" w:rsidP="00282A94">
      <w:pPr>
        <w:widowControl w:val="0"/>
        <w:tabs>
          <w:tab w:val="left" w:pos="567"/>
          <w:tab w:val="left" w:pos="993"/>
        </w:tabs>
        <w:autoSpaceDE w:val="0"/>
        <w:autoSpaceDN w:val="0"/>
        <w:adjustRightInd w:val="0"/>
        <w:spacing w:after="0" w:line="240" w:lineRule="auto"/>
        <w:ind w:firstLine="284"/>
        <w:jc w:val="both"/>
        <w:rPr>
          <w:rFonts w:ascii="Times New Roman" w:hAnsi="Times New Roman"/>
          <w:sz w:val="24"/>
          <w:szCs w:val="24"/>
        </w:rPr>
      </w:pPr>
      <w:r w:rsidRPr="00FA68F5">
        <w:rPr>
          <w:rFonts w:ascii="Times New Roman" w:hAnsi="Times New Roman"/>
          <w:sz w:val="24"/>
          <w:szCs w:val="24"/>
        </w:rPr>
        <w:t>Измерение процентного риска в отношении номинированных в иностранной валюте открытых позиций по финансовым инструментам, чувствительным к изменению процентных ставок, осуществляется отдельно по каждой из этих иностранных валют в случае, если объем активов (обязательств) по финансовым инструментам в отдельной иностранной валюте, чувствительных к изменению процентных ставок, составляет пять и более процентов от общей величины активов (обязательств), чувствительных к изменению процентных ставок.</w:t>
      </w:r>
    </w:p>
    <w:p w:rsidR="00282A94" w:rsidRPr="00FA68F5" w:rsidRDefault="00282A94" w:rsidP="00282A94">
      <w:pPr>
        <w:pStyle w:val="2"/>
        <w:numPr>
          <w:ilvl w:val="0"/>
          <w:numId w:val="0"/>
        </w:numPr>
        <w:tabs>
          <w:tab w:val="left" w:pos="284"/>
          <w:tab w:val="left" w:pos="567"/>
        </w:tabs>
        <w:spacing w:line="240" w:lineRule="auto"/>
        <w:ind w:firstLine="284"/>
        <w:rPr>
          <w:rFonts w:cs="Times New Roman"/>
          <w:color w:val="auto"/>
          <w:szCs w:val="24"/>
        </w:rPr>
      </w:pPr>
      <w:r w:rsidRPr="00FA68F5">
        <w:rPr>
          <w:rFonts w:cs="Times New Roman"/>
          <w:color w:val="auto"/>
          <w:szCs w:val="24"/>
        </w:rPr>
        <w:t xml:space="preserve">Оценка уровня процентного риска </w:t>
      </w:r>
      <w:r w:rsidR="00D63082" w:rsidRPr="00FA68F5">
        <w:rPr>
          <w:color w:val="auto"/>
          <w:szCs w:val="24"/>
        </w:rPr>
        <w:t>в отношении номинированных в иностранной валюте открытых позиций</w:t>
      </w:r>
      <w:r w:rsidR="00D63082" w:rsidRPr="00FA68F5">
        <w:rPr>
          <w:rFonts w:cs="Times New Roman"/>
          <w:color w:val="auto"/>
          <w:szCs w:val="24"/>
        </w:rPr>
        <w:t xml:space="preserve"> </w:t>
      </w:r>
      <w:r w:rsidRPr="00FA68F5">
        <w:rPr>
          <w:rFonts w:cs="Times New Roman"/>
          <w:color w:val="auto"/>
          <w:szCs w:val="24"/>
        </w:rPr>
        <w:t>производится также:</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при поступлении от других подразделений Банка информации о необходимости изменения уровня процентных ставок по отдельным инструментам;</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при изменении предельных процентных ставок;</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при планировании бюджета Банка на следующее полугодие (анализ чувствительности);</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 xml:space="preserve">при создании нового банковского продукта, исходя из условий продукта и планируемого объема его привлечения/размещения. </w:t>
      </w:r>
      <w:r w:rsidRPr="00FA68F5">
        <w:rPr>
          <w:rFonts w:cs="Times New Roman"/>
          <w:color w:val="auto"/>
          <w:szCs w:val="24"/>
        </w:rPr>
        <w:tab/>
      </w:r>
    </w:p>
    <w:p w:rsidR="00D63082" w:rsidRPr="00FA68F5" w:rsidRDefault="00282A94" w:rsidP="00282A94">
      <w:pPr>
        <w:pStyle w:val="2"/>
        <w:numPr>
          <w:ilvl w:val="0"/>
          <w:numId w:val="0"/>
        </w:numPr>
        <w:tabs>
          <w:tab w:val="left" w:pos="567"/>
        </w:tabs>
        <w:spacing w:line="240" w:lineRule="auto"/>
        <w:ind w:firstLine="284"/>
        <w:rPr>
          <w:rFonts w:cs="Times New Roman"/>
          <w:color w:val="auto"/>
          <w:szCs w:val="24"/>
        </w:rPr>
      </w:pPr>
      <w:r w:rsidRPr="00FA68F5">
        <w:rPr>
          <w:rFonts w:cs="Times New Roman"/>
          <w:color w:val="auto"/>
          <w:szCs w:val="24"/>
        </w:rPr>
        <w:t xml:space="preserve">Для оценки достаточности собственных средств Банка на покрытие процентного риска проводится стресс-тестирование с использованием сценария изменения общего уровня процентных ставок на 400 базисных пунктов на период до года. </w:t>
      </w:r>
    </w:p>
    <w:p w:rsidR="00282A94" w:rsidRPr="00FA68F5" w:rsidRDefault="00282A94" w:rsidP="00282A94">
      <w:pPr>
        <w:pStyle w:val="2"/>
        <w:numPr>
          <w:ilvl w:val="0"/>
          <w:numId w:val="0"/>
        </w:numPr>
        <w:tabs>
          <w:tab w:val="left" w:pos="567"/>
        </w:tabs>
        <w:spacing w:line="240" w:lineRule="auto"/>
        <w:ind w:firstLine="284"/>
        <w:rPr>
          <w:rFonts w:cs="Times New Roman"/>
          <w:color w:val="auto"/>
          <w:szCs w:val="24"/>
        </w:rPr>
      </w:pPr>
      <w:r w:rsidRPr="00FA68F5">
        <w:rPr>
          <w:rFonts w:cs="Times New Roman"/>
          <w:color w:val="auto"/>
          <w:szCs w:val="24"/>
        </w:rPr>
        <w:t xml:space="preserve">В каждом временном интервале в пределах одного года рассчитывается возможное изменение чистого процентного дохода/прибыли/капитала путем взвешивания абсолютного GAP (совокупно по всем валютам) на изменение процентной ставки и на временной коэффициент. На основе полученных данных рассчитывается изменение </w:t>
      </w:r>
      <w:r w:rsidRPr="00FA68F5">
        <w:rPr>
          <w:rFonts w:cs="Times New Roman"/>
          <w:b/>
          <w:color w:val="auto"/>
          <w:szCs w:val="24"/>
        </w:rPr>
        <w:t>капитала Банка</w:t>
      </w:r>
      <w:r w:rsidRPr="00FA68F5">
        <w:rPr>
          <w:rFonts w:cs="Times New Roman"/>
          <w:color w:val="auto"/>
          <w:szCs w:val="24"/>
        </w:rPr>
        <w:t xml:space="preserve"> на величину суммарного возможного изменения чистого процентного дохода за один год в процентах.</w:t>
      </w:r>
    </w:p>
    <w:p w:rsidR="00027640" w:rsidRPr="00FA68F5" w:rsidRDefault="00027640" w:rsidP="00921C86">
      <w:pPr>
        <w:spacing w:line="240" w:lineRule="auto"/>
        <w:ind w:firstLine="284"/>
        <w:rPr>
          <w:rFonts w:ascii="Times New Roman" w:hAnsi="Times New Roman"/>
          <w:sz w:val="24"/>
          <w:szCs w:val="24"/>
          <w:lang w:eastAsia="ru-RU"/>
        </w:rPr>
      </w:pPr>
      <w:r w:rsidRPr="00FA68F5">
        <w:rPr>
          <w:rFonts w:ascii="Times New Roman" w:hAnsi="Times New Roman"/>
          <w:sz w:val="24"/>
          <w:szCs w:val="24"/>
          <w:lang w:eastAsia="ru-RU"/>
        </w:rPr>
        <w:t>Ниже представлена информация об оценке уровня процентного риска</w:t>
      </w:r>
      <w:r w:rsidR="00921C86" w:rsidRPr="00FA68F5">
        <w:rPr>
          <w:rFonts w:ascii="Times New Roman" w:hAnsi="Times New Roman"/>
          <w:sz w:val="24"/>
          <w:szCs w:val="24"/>
          <w:lang w:eastAsia="ru-RU"/>
        </w:rPr>
        <w:t xml:space="preserve"> и о результатах стресс-тестирования</w:t>
      </w:r>
      <w:r w:rsidRPr="00FA68F5">
        <w:rPr>
          <w:rFonts w:ascii="Times New Roman" w:hAnsi="Times New Roman"/>
          <w:sz w:val="24"/>
          <w:szCs w:val="24"/>
          <w:lang w:eastAsia="ru-RU"/>
        </w:rPr>
        <w:t xml:space="preserve"> по состоянию на 01.01.2020</w:t>
      </w:r>
      <w:r w:rsidR="00921C86" w:rsidRPr="00FA68F5">
        <w:rPr>
          <w:rFonts w:ascii="Times New Roman" w:hAnsi="Times New Roman"/>
          <w:sz w:val="24"/>
          <w:szCs w:val="24"/>
          <w:lang w:eastAsia="ru-RU"/>
        </w:rPr>
        <w:t xml:space="preserve"> </w:t>
      </w:r>
      <w:r w:rsidRPr="00FA68F5">
        <w:rPr>
          <w:rFonts w:ascii="Times New Roman" w:hAnsi="Times New Roman"/>
          <w:sz w:val="24"/>
          <w:szCs w:val="24"/>
          <w:lang w:eastAsia="ru-RU"/>
        </w:rPr>
        <w:t>г.:</w:t>
      </w:r>
    </w:p>
    <w:p w:rsidR="00216033" w:rsidRPr="00FA68F5" w:rsidRDefault="00216033" w:rsidP="00216033">
      <w:pPr>
        <w:tabs>
          <w:tab w:val="left" w:pos="567"/>
        </w:tabs>
        <w:ind w:left="-1418"/>
        <w:jc w:val="center"/>
        <w:rPr>
          <w:noProof/>
          <w:lang w:eastAsia="ru-RU"/>
        </w:rPr>
      </w:pPr>
    </w:p>
    <w:p w:rsidR="00216033" w:rsidRPr="00FA68F5" w:rsidRDefault="00216033" w:rsidP="00216033">
      <w:pPr>
        <w:tabs>
          <w:tab w:val="left" w:pos="567"/>
        </w:tabs>
        <w:ind w:left="-1418"/>
        <w:jc w:val="center"/>
        <w:rPr>
          <w:noProof/>
          <w:lang w:eastAsia="ru-RU"/>
        </w:rPr>
      </w:pPr>
    </w:p>
    <w:p w:rsidR="00216033" w:rsidRPr="00FA68F5" w:rsidRDefault="00216033" w:rsidP="00216033">
      <w:pPr>
        <w:tabs>
          <w:tab w:val="left" w:pos="567"/>
        </w:tabs>
        <w:ind w:left="-1418"/>
        <w:jc w:val="center"/>
        <w:rPr>
          <w:noProof/>
          <w:lang w:eastAsia="ru-RU"/>
        </w:rPr>
      </w:pPr>
    </w:p>
    <w:p w:rsidR="00216033" w:rsidRPr="00FA68F5" w:rsidRDefault="00216033" w:rsidP="00216033">
      <w:pPr>
        <w:tabs>
          <w:tab w:val="left" w:pos="567"/>
        </w:tabs>
        <w:ind w:left="-1418"/>
        <w:jc w:val="center"/>
        <w:rPr>
          <w:noProof/>
          <w:lang w:eastAsia="ru-RU"/>
        </w:rPr>
      </w:pPr>
    </w:p>
    <w:p w:rsidR="00216033" w:rsidRPr="00FA68F5" w:rsidRDefault="00216033" w:rsidP="00216033">
      <w:pPr>
        <w:tabs>
          <w:tab w:val="left" w:pos="567"/>
        </w:tabs>
        <w:ind w:left="-1418"/>
        <w:jc w:val="center"/>
        <w:rPr>
          <w:noProof/>
          <w:lang w:eastAsia="ru-RU"/>
        </w:rPr>
      </w:pPr>
    </w:p>
    <w:p w:rsidR="00216033" w:rsidRPr="00FA68F5" w:rsidRDefault="00216033" w:rsidP="00216033">
      <w:pPr>
        <w:tabs>
          <w:tab w:val="left" w:pos="567"/>
        </w:tabs>
        <w:spacing w:after="0"/>
        <w:ind w:left="-1418"/>
        <w:jc w:val="center"/>
        <w:rPr>
          <w:rFonts w:ascii="Times New Roman" w:hAnsi="Times New Roman"/>
          <w:noProof/>
          <w:lang w:eastAsia="ru-RU"/>
        </w:rPr>
      </w:pPr>
      <w:r w:rsidRPr="00FA68F5">
        <w:rPr>
          <w:rFonts w:ascii="Times New Roman" w:hAnsi="Times New Roman"/>
          <w:noProof/>
          <w:lang w:eastAsia="ru-RU"/>
        </w:rPr>
        <w:lastRenderedPageBreak/>
        <w:t xml:space="preserve">Результаты оценки уровня процентного риска на 01.01.2020 г.   </w:t>
      </w:r>
    </w:p>
    <w:p w:rsidR="00282A94" w:rsidRPr="00FA68F5" w:rsidRDefault="00216033" w:rsidP="00216033">
      <w:pPr>
        <w:tabs>
          <w:tab w:val="left" w:pos="567"/>
        </w:tabs>
        <w:ind w:left="-1418"/>
        <w:jc w:val="center"/>
        <w:rPr>
          <w:noProof/>
          <w:lang w:eastAsia="ru-RU"/>
        </w:rPr>
      </w:pPr>
      <w:r w:rsidRPr="00FA68F5">
        <w:rPr>
          <w:noProof/>
          <w:lang w:eastAsia="ru-RU"/>
        </w:rPr>
        <w:t xml:space="preserve">                                                                                                                                                                                                       </w:t>
      </w:r>
      <w:r w:rsidRPr="00FA68F5">
        <w:rPr>
          <w:rFonts w:ascii="Times New Roman" w:hAnsi="Times New Roman"/>
          <w:noProof/>
          <w:sz w:val="18"/>
          <w:szCs w:val="18"/>
          <w:lang w:eastAsia="ru-RU"/>
        </w:rPr>
        <w:t xml:space="preserve"> тыс.руб.</w:t>
      </w:r>
      <w:r w:rsidR="00027640" w:rsidRPr="00FA68F5">
        <w:rPr>
          <w:noProof/>
          <w:lang w:eastAsia="ru-RU"/>
        </w:rPr>
        <w:drawing>
          <wp:inline distT="0" distB="0" distL="0" distR="0">
            <wp:extent cx="7039195" cy="4989559"/>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90457" cy="5025895"/>
                    </a:xfrm>
                    <a:prstGeom prst="rect">
                      <a:avLst/>
                    </a:prstGeom>
                    <a:noFill/>
                    <a:ln>
                      <a:noFill/>
                    </a:ln>
                  </pic:spPr>
                </pic:pic>
              </a:graphicData>
            </a:graphic>
          </wp:inline>
        </w:drawing>
      </w:r>
    </w:p>
    <w:p w:rsidR="00027640" w:rsidRPr="00FA68F5" w:rsidRDefault="00216033" w:rsidP="00216033">
      <w:pPr>
        <w:tabs>
          <w:tab w:val="left" w:pos="567"/>
        </w:tabs>
        <w:ind w:left="-1418"/>
        <w:jc w:val="center"/>
        <w:rPr>
          <w:noProof/>
          <w:lang w:eastAsia="ru-RU"/>
        </w:rPr>
      </w:pPr>
      <w:r w:rsidRPr="00FA68F5">
        <w:rPr>
          <w:noProof/>
          <w:lang w:eastAsia="ru-RU"/>
        </w:rPr>
        <w:drawing>
          <wp:inline distT="0" distB="0" distL="0" distR="0">
            <wp:extent cx="5934990" cy="1501096"/>
            <wp:effectExtent l="0" t="0" r="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7246" cy="1519371"/>
                    </a:xfrm>
                    <a:prstGeom prst="rect">
                      <a:avLst/>
                    </a:prstGeom>
                    <a:noFill/>
                    <a:ln>
                      <a:noFill/>
                    </a:ln>
                  </pic:spPr>
                </pic:pic>
              </a:graphicData>
            </a:graphic>
          </wp:inline>
        </w:drawing>
      </w:r>
    </w:p>
    <w:p w:rsidR="00027640" w:rsidRPr="00FA68F5" w:rsidRDefault="00921C86" w:rsidP="00216033">
      <w:pPr>
        <w:tabs>
          <w:tab w:val="left" w:pos="567"/>
        </w:tabs>
        <w:spacing w:after="0"/>
        <w:ind w:left="-1418"/>
        <w:jc w:val="both"/>
        <w:rPr>
          <w:rFonts w:ascii="Times New Roman" w:hAnsi="Times New Roman"/>
          <w:noProof/>
          <w:sz w:val="24"/>
          <w:szCs w:val="24"/>
          <w:lang w:eastAsia="ru-RU"/>
        </w:rPr>
      </w:pPr>
      <w:r w:rsidRPr="00FA68F5">
        <w:rPr>
          <w:rFonts w:ascii="Times New Roman" w:hAnsi="Times New Roman"/>
          <w:noProof/>
          <w:sz w:val="24"/>
          <w:szCs w:val="24"/>
          <w:lang w:eastAsia="ru-RU"/>
        </w:rPr>
        <w:tab/>
        <w:t>Р</w:t>
      </w:r>
      <w:r w:rsidR="00027640" w:rsidRPr="00FA68F5">
        <w:rPr>
          <w:rFonts w:ascii="Times New Roman" w:hAnsi="Times New Roman"/>
          <w:noProof/>
          <w:sz w:val="24"/>
          <w:szCs w:val="24"/>
          <w:lang w:eastAsia="ru-RU"/>
        </w:rPr>
        <w:t>езультаты стресс-тестирования</w:t>
      </w:r>
      <w:r w:rsidRPr="00FA68F5">
        <w:rPr>
          <w:rFonts w:ascii="Times New Roman" w:hAnsi="Times New Roman"/>
          <w:noProof/>
          <w:sz w:val="24"/>
          <w:szCs w:val="24"/>
          <w:lang w:eastAsia="ru-RU"/>
        </w:rPr>
        <w:t xml:space="preserve">  на 01.01.2020 г.:</w:t>
      </w:r>
    </w:p>
    <w:p w:rsidR="00216033" w:rsidRPr="00FA68F5" w:rsidRDefault="00216033" w:rsidP="00216033">
      <w:pPr>
        <w:tabs>
          <w:tab w:val="left" w:pos="567"/>
        </w:tabs>
        <w:spacing w:after="0"/>
        <w:ind w:left="-1418"/>
        <w:jc w:val="both"/>
        <w:rPr>
          <w:rFonts w:ascii="Times New Roman" w:hAnsi="Times New Roman"/>
          <w:noProof/>
          <w:sz w:val="24"/>
          <w:szCs w:val="24"/>
          <w:lang w:eastAsia="ru-RU"/>
        </w:rPr>
      </w:pPr>
      <w:r w:rsidRPr="00FA68F5">
        <w:rPr>
          <w:rFonts w:ascii="Times New Roman" w:hAnsi="Times New Roman"/>
          <w:noProof/>
          <w:sz w:val="24"/>
          <w:szCs w:val="24"/>
          <w:lang w:eastAsia="ru-RU"/>
        </w:rPr>
        <w:t xml:space="preserve">                                                                                                                                                      тыс.руб.</w:t>
      </w:r>
    </w:p>
    <w:p w:rsidR="00027640" w:rsidRPr="00FA68F5" w:rsidRDefault="00216033" w:rsidP="00216033">
      <w:pPr>
        <w:tabs>
          <w:tab w:val="left" w:pos="567"/>
        </w:tabs>
        <w:ind w:left="-1418"/>
        <w:jc w:val="center"/>
        <w:rPr>
          <w:noProof/>
          <w:lang w:eastAsia="ru-RU"/>
        </w:rPr>
      </w:pPr>
      <w:r w:rsidRPr="00FA68F5">
        <w:rPr>
          <w:noProof/>
          <w:lang w:eastAsia="ru-RU"/>
        </w:rPr>
        <w:drawing>
          <wp:inline distT="0" distB="0" distL="0" distR="0">
            <wp:extent cx="5937341" cy="1199820"/>
            <wp:effectExtent l="0" t="0" r="635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98006" cy="1212079"/>
                    </a:xfrm>
                    <a:prstGeom prst="rect">
                      <a:avLst/>
                    </a:prstGeom>
                    <a:noFill/>
                    <a:ln>
                      <a:noFill/>
                    </a:ln>
                  </pic:spPr>
                </pic:pic>
              </a:graphicData>
            </a:graphic>
          </wp:inline>
        </w:drawing>
      </w:r>
    </w:p>
    <w:p w:rsidR="00CB4524" w:rsidRDefault="00CB4524" w:rsidP="00282A94">
      <w:pPr>
        <w:pStyle w:val="2"/>
        <w:numPr>
          <w:ilvl w:val="0"/>
          <w:numId w:val="0"/>
        </w:numPr>
        <w:tabs>
          <w:tab w:val="left" w:pos="284"/>
          <w:tab w:val="left" w:pos="567"/>
        </w:tabs>
        <w:spacing w:line="240" w:lineRule="auto"/>
        <w:ind w:firstLine="284"/>
        <w:rPr>
          <w:rFonts w:cs="Times New Roman"/>
          <w:color w:val="auto"/>
          <w:szCs w:val="24"/>
        </w:rPr>
      </w:pPr>
      <w:r>
        <w:rPr>
          <w:rFonts w:cs="Times New Roman"/>
          <w:color w:val="auto"/>
          <w:szCs w:val="24"/>
        </w:rPr>
        <w:lastRenderedPageBreak/>
        <w:t xml:space="preserve">Анализ влияния изменения процентного риска </w:t>
      </w:r>
      <w:proofErr w:type="gramStart"/>
      <w:r>
        <w:rPr>
          <w:rFonts w:cs="Times New Roman"/>
          <w:color w:val="auto"/>
          <w:szCs w:val="24"/>
        </w:rPr>
        <w:t>на финансовый результата</w:t>
      </w:r>
      <w:proofErr w:type="gramEnd"/>
      <w:r>
        <w:rPr>
          <w:rFonts w:cs="Times New Roman"/>
          <w:color w:val="auto"/>
          <w:szCs w:val="24"/>
        </w:rPr>
        <w:t xml:space="preserve"> и капитал в разрезе валют:</w:t>
      </w:r>
    </w:p>
    <w:p w:rsidR="00CB4524" w:rsidRPr="00CB4524" w:rsidRDefault="00CB4524" w:rsidP="00CB4524">
      <w:pPr>
        <w:spacing w:after="0"/>
        <w:rPr>
          <w:rFonts w:ascii="Times New Roman" w:hAnsi="Times New Roman"/>
          <w:lang w:eastAsia="ru-RU"/>
        </w:rPr>
      </w:pPr>
      <w:r>
        <w:rPr>
          <w:rFonts w:ascii="Times New Roman" w:hAnsi="Times New Roman"/>
          <w:lang w:eastAsia="ru-RU"/>
        </w:rPr>
        <w:t xml:space="preserve">                                                                       </w:t>
      </w:r>
      <w:r w:rsidR="00E0150E">
        <w:rPr>
          <w:rFonts w:ascii="Times New Roman" w:hAnsi="Times New Roman"/>
          <w:lang w:eastAsia="ru-RU"/>
        </w:rPr>
        <w:t xml:space="preserve">          </w:t>
      </w:r>
      <w:r>
        <w:rPr>
          <w:rFonts w:ascii="Times New Roman" w:hAnsi="Times New Roman"/>
          <w:lang w:eastAsia="ru-RU"/>
        </w:rPr>
        <w:t xml:space="preserve"> </w:t>
      </w:r>
      <w:proofErr w:type="spellStart"/>
      <w:proofErr w:type="gramStart"/>
      <w:r>
        <w:rPr>
          <w:rFonts w:ascii="Times New Roman" w:hAnsi="Times New Roman"/>
          <w:lang w:eastAsia="ru-RU"/>
        </w:rPr>
        <w:t>т</w:t>
      </w:r>
      <w:r w:rsidRPr="00CB4524">
        <w:rPr>
          <w:rFonts w:ascii="Times New Roman" w:hAnsi="Times New Roman"/>
          <w:lang w:eastAsia="ru-RU"/>
        </w:rPr>
        <w:t>ыс.туб</w:t>
      </w:r>
      <w:proofErr w:type="spellEnd"/>
      <w:proofErr w:type="gramEnd"/>
      <w:r w:rsidRPr="00CB4524">
        <w:rPr>
          <w:rFonts w:ascii="Times New Roman" w:hAnsi="Times New Roman"/>
          <w:lang w:eastAsia="ru-RU"/>
        </w:rPr>
        <w:t>.</w:t>
      </w:r>
    </w:p>
    <w:p w:rsidR="00CB4524" w:rsidRDefault="00E0150E" w:rsidP="00CB4524">
      <w:pPr>
        <w:rPr>
          <w:lang w:eastAsia="ru-RU"/>
        </w:rPr>
      </w:pPr>
      <w:r w:rsidRPr="00E0150E">
        <w:rPr>
          <w:noProof/>
          <w:lang w:eastAsia="ru-RU"/>
        </w:rPr>
        <w:drawing>
          <wp:inline distT="0" distB="0" distL="0" distR="0">
            <wp:extent cx="3350895" cy="1316355"/>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50895" cy="1316355"/>
                    </a:xfrm>
                    <a:prstGeom prst="rect">
                      <a:avLst/>
                    </a:prstGeom>
                    <a:noFill/>
                    <a:ln>
                      <a:noFill/>
                    </a:ln>
                  </pic:spPr>
                </pic:pic>
              </a:graphicData>
            </a:graphic>
          </wp:inline>
        </w:drawing>
      </w:r>
    </w:p>
    <w:p w:rsidR="00CB4524" w:rsidRPr="00CB4524" w:rsidRDefault="00E0150E" w:rsidP="00EB7F1F">
      <w:pPr>
        <w:spacing w:after="0" w:line="240" w:lineRule="auto"/>
        <w:ind w:firstLine="284"/>
        <w:jc w:val="both"/>
        <w:rPr>
          <w:rFonts w:ascii="Times New Roman" w:hAnsi="Times New Roman"/>
          <w:sz w:val="24"/>
          <w:szCs w:val="24"/>
          <w:lang w:eastAsia="ru-RU"/>
        </w:rPr>
      </w:pPr>
      <w:r w:rsidRPr="00E0150E">
        <w:rPr>
          <w:rFonts w:ascii="Times New Roman" w:hAnsi="Times New Roman"/>
          <w:sz w:val="24"/>
          <w:szCs w:val="24"/>
          <w:lang w:eastAsia="ru-RU"/>
        </w:rPr>
        <w:t xml:space="preserve">Структура процентного портфеля Банка в целом, определяет направленность процентного риска по </w:t>
      </w:r>
      <w:proofErr w:type="spellStart"/>
      <w:r w:rsidRPr="00E0150E">
        <w:rPr>
          <w:rFonts w:ascii="Times New Roman" w:hAnsi="Times New Roman"/>
          <w:sz w:val="24"/>
          <w:szCs w:val="24"/>
          <w:lang w:eastAsia="ru-RU"/>
        </w:rPr>
        <w:t>гэп</w:t>
      </w:r>
      <w:proofErr w:type="spellEnd"/>
      <w:r w:rsidRPr="00E0150E">
        <w:rPr>
          <w:rFonts w:ascii="Times New Roman" w:hAnsi="Times New Roman"/>
          <w:sz w:val="24"/>
          <w:szCs w:val="24"/>
          <w:lang w:eastAsia="ru-RU"/>
        </w:rPr>
        <w:t>-анализу и демонстрирует подверженность Банка к снижению процентных доходов в случае роста процентных ставок. Так, стресс-тестирование процентного риска по рублевым инструментам показывает, что снижение чистых процентных доходов Банка произойдет в результате роста процентных ставок н</w:t>
      </w:r>
      <w:r w:rsidR="00EB7F1F">
        <w:rPr>
          <w:rFonts w:ascii="Times New Roman" w:hAnsi="Times New Roman"/>
          <w:sz w:val="24"/>
          <w:szCs w:val="24"/>
          <w:lang w:eastAsia="ru-RU"/>
        </w:rPr>
        <w:t xml:space="preserve">а 400 </w:t>
      </w:r>
      <w:proofErr w:type="spellStart"/>
      <w:r w:rsidR="00EB7F1F">
        <w:rPr>
          <w:rFonts w:ascii="Times New Roman" w:hAnsi="Times New Roman"/>
          <w:sz w:val="24"/>
          <w:szCs w:val="24"/>
          <w:lang w:eastAsia="ru-RU"/>
        </w:rPr>
        <w:t>б.п</w:t>
      </w:r>
      <w:proofErr w:type="spellEnd"/>
      <w:r w:rsidR="00EB7F1F">
        <w:rPr>
          <w:rFonts w:ascii="Times New Roman" w:hAnsi="Times New Roman"/>
          <w:sz w:val="24"/>
          <w:szCs w:val="24"/>
          <w:lang w:eastAsia="ru-RU"/>
        </w:rPr>
        <w:t xml:space="preserve">. и оставит 90,66 </w:t>
      </w:r>
      <w:proofErr w:type="spellStart"/>
      <w:r w:rsidR="00EB7F1F">
        <w:rPr>
          <w:rFonts w:ascii="Times New Roman" w:hAnsi="Times New Roman"/>
          <w:sz w:val="24"/>
          <w:szCs w:val="24"/>
          <w:lang w:eastAsia="ru-RU"/>
        </w:rPr>
        <w:t>млн.руб</w:t>
      </w:r>
      <w:proofErr w:type="spellEnd"/>
      <w:r w:rsidR="00EB7F1F">
        <w:rPr>
          <w:rFonts w:ascii="Times New Roman" w:hAnsi="Times New Roman"/>
          <w:sz w:val="24"/>
          <w:szCs w:val="24"/>
          <w:lang w:eastAsia="ru-RU"/>
        </w:rPr>
        <w:t xml:space="preserve">. </w:t>
      </w:r>
      <w:r w:rsidR="00CB4524" w:rsidRPr="00CB4524">
        <w:rPr>
          <w:rFonts w:ascii="Times New Roman" w:hAnsi="Times New Roman"/>
          <w:sz w:val="24"/>
          <w:szCs w:val="24"/>
          <w:lang w:eastAsia="ru-RU"/>
        </w:rPr>
        <w:t xml:space="preserve">Стресс-тестирование процентного риска по долларовым инструментам показывает, что снижение чистых процентных доходов Банка произойдет в результате роста процентных ставок на 400 </w:t>
      </w:r>
      <w:proofErr w:type="spellStart"/>
      <w:r w:rsidR="00CB4524" w:rsidRPr="00CB4524">
        <w:rPr>
          <w:rFonts w:ascii="Times New Roman" w:hAnsi="Times New Roman"/>
          <w:sz w:val="24"/>
          <w:szCs w:val="24"/>
          <w:lang w:eastAsia="ru-RU"/>
        </w:rPr>
        <w:t>б.п</w:t>
      </w:r>
      <w:proofErr w:type="spellEnd"/>
      <w:r w:rsidR="00CB4524" w:rsidRPr="00CB4524">
        <w:rPr>
          <w:rFonts w:ascii="Times New Roman" w:hAnsi="Times New Roman"/>
          <w:sz w:val="24"/>
          <w:szCs w:val="24"/>
          <w:lang w:eastAsia="ru-RU"/>
        </w:rPr>
        <w:t xml:space="preserve">. и оставит 4,96 </w:t>
      </w:r>
      <w:proofErr w:type="spellStart"/>
      <w:proofErr w:type="gramStart"/>
      <w:r w:rsidR="00CB4524" w:rsidRPr="00CB4524">
        <w:rPr>
          <w:rFonts w:ascii="Times New Roman" w:hAnsi="Times New Roman"/>
          <w:sz w:val="24"/>
          <w:szCs w:val="24"/>
          <w:lang w:eastAsia="ru-RU"/>
        </w:rPr>
        <w:t>млн.руб</w:t>
      </w:r>
      <w:proofErr w:type="spellEnd"/>
      <w:proofErr w:type="gramEnd"/>
    </w:p>
    <w:p w:rsidR="00282A94" w:rsidRPr="00FA68F5" w:rsidRDefault="00886302" w:rsidP="00282A94">
      <w:pPr>
        <w:pStyle w:val="2"/>
        <w:numPr>
          <w:ilvl w:val="0"/>
          <w:numId w:val="0"/>
        </w:numPr>
        <w:tabs>
          <w:tab w:val="left" w:pos="284"/>
          <w:tab w:val="left" w:pos="567"/>
        </w:tabs>
        <w:spacing w:line="240" w:lineRule="auto"/>
        <w:ind w:firstLine="284"/>
        <w:rPr>
          <w:rFonts w:cs="Times New Roman"/>
          <w:color w:val="auto"/>
          <w:szCs w:val="24"/>
        </w:rPr>
      </w:pPr>
      <w:r w:rsidRPr="00FA68F5">
        <w:rPr>
          <w:rFonts w:cs="Times New Roman"/>
          <w:color w:val="auto"/>
          <w:szCs w:val="24"/>
        </w:rPr>
        <w:t>Служба управления рисками</w:t>
      </w:r>
      <w:r w:rsidR="00282A94" w:rsidRPr="00FA68F5">
        <w:rPr>
          <w:rFonts w:cs="Times New Roman"/>
          <w:color w:val="auto"/>
          <w:szCs w:val="24"/>
        </w:rPr>
        <w:t xml:space="preserve"> ежемесячно осуществляет оценку и мониторинг процентного риска, включая результаты стресс-тестирования, с этой целью формируется «Отчет об уровне </w:t>
      </w:r>
      <w:r w:rsidR="0008352E" w:rsidRPr="00FA68F5">
        <w:rPr>
          <w:rFonts w:cs="Times New Roman"/>
          <w:color w:val="auto"/>
          <w:szCs w:val="24"/>
        </w:rPr>
        <w:t>процентного риска».</w:t>
      </w:r>
      <w:r w:rsidR="00282A94" w:rsidRPr="00FA68F5">
        <w:rPr>
          <w:rFonts w:cs="Times New Roman"/>
          <w:color w:val="auto"/>
          <w:szCs w:val="24"/>
        </w:rPr>
        <w:t xml:space="preserve"> Правление Банка ежемесячно рассматривает результаты анализа </w:t>
      </w:r>
      <w:r w:rsidR="007C4F0E">
        <w:rPr>
          <w:rFonts w:cs="Times New Roman"/>
          <w:color w:val="auto"/>
          <w:szCs w:val="24"/>
        </w:rPr>
        <w:t>процентного риска Банка. Е</w:t>
      </w:r>
      <w:r w:rsidR="00282A94" w:rsidRPr="00FA68F5">
        <w:rPr>
          <w:rFonts w:cs="Times New Roman"/>
          <w:color w:val="auto"/>
          <w:szCs w:val="24"/>
        </w:rPr>
        <w:t xml:space="preserve">жеквартально информация об уровне процентного риска представляется Совету директоров Банка. </w:t>
      </w:r>
    </w:p>
    <w:p w:rsidR="00282A94" w:rsidRPr="00FA68F5" w:rsidRDefault="00282A94" w:rsidP="00282A94">
      <w:pPr>
        <w:pStyle w:val="2"/>
        <w:numPr>
          <w:ilvl w:val="0"/>
          <w:numId w:val="0"/>
        </w:numPr>
        <w:tabs>
          <w:tab w:val="left" w:pos="284"/>
          <w:tab w:val="left" w:pos="567"/>
        </w:tabs>
        <w:spacing w:line="240" w:lineRule="auto"/>
        <w:ind w:firstLine="284"/>
        <w:rPr>
          <w:rFonts w:cs="Times New Roman"/>
          <w:color w:val="auto"/>
          <w:szCs w:val="24"/>
        </w:rPr>
      </w:pPr>
      <w:r w:rsidRPr="00FA68F5">
        <w:rPr>
          <w:rFonts w:cs="Times New Roman"/>
          <w:color w:val="auto"/>
          <w:szCs w:val="24"/>
        </w:rPr>
        <w:t>Отчет об уровне процентного риска содержит следующую информацию:</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сведения о текущем состоянии процентных ставок на рынке банковских услуг и об их изменениях</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сведения об объеме процентного риска по агрегированным позициям по финансовым инструментам, чувствительным к изменению процентных ставок</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сведения о соответствии позиций по финансовым инструментам, чувствительным к изменению процентных ставок, установленным лимитам</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результаты стресс-тестирования</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мнения (экспертные оценки) аналитиков об изменении процентных ставок в перспективе</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информацию о прогнозных значениях показателей по финансовым инструментам, чувствительным к изменению процентных ставок (например, прогноз оттока (притока) депозитов «до востребования», досрочного частичного (полного) погашения ссуд</w:t>
      </w:r>
    </w:p>
    <w:p w:rsidR="00282A94" w:rsidRPr="00FA68F5" w:rsidRDefault="00282A94" w:rsidP="00B702A5">
      <w:pPr>
        <w:pStyle w:val="2"/>
        <w:numPr>
          <w:ilvl w:val="0"/>
          <w:numId w:val="21"/>
        </w:numPr>
        <w:tabs>
          <w:tab w:val="left" w:pos="284"/>
          <w:tab w:val="left" w:pos="567"/>
        </w:tabs>
        <w:spacing w:line="240" w:lineRule="auto"/>
        <w:ind w:left="0" w:firstLine="284"/>
        <w:rPr>
          <w:rFonts w:cs="Times New Roman"/>
          <w:color w:val="auto"/>
          <w:szCs w:val="24"/>
        </w:rPr>
      </w:pPr>
      <w:r w:rsidRPr="00FA68F5">
        <w:rPr>
          <w:rFonts w:cs="Times New Roman"/>
          <w:color w:val="auto"/>
          <w:szCs w:val="24"/>
        </w:rPr>
        <w:t>информацию о результатах измерения процентного риска используемым кредитной организацией (головной кредитной организацией банковской группы) методом (используемыми методами)</w:t>
      </w:r>
    </w:p>
    <w:p w:rsidR="00282A94" w:rsidRPr="00FA68F5" w:rsidRDefault="00282A94" w:rsidP="00282A94">
      <w:pPr>
        <w:widowControl w:val="0"/>
        <w:shd w:val="clear" w:color="auto" w:fill="FFFFFF"/>
        <w:tabs>
          <w:tab w:val="left" w:pos="284"/>
          <w:tab w:val="left" w:pos="567"/>
          <w:tab w:val="left" w:pos="993"/>
        </w:tabs>
        <w:autoSpaceDE w:val="0"/>
        <w:autoSpaceDN w:val="0"/>
        <w:adjustRightInd w:val="0"/>
        <w:spacing w:after="0" w:line="240" w:lineRule="auto"/>
        <w:ind w:right="11" w:firstLine="284"/>
        <w:jc w:val="both"/>
        <w:rPr>
          <w:rFonts w:ascii="Times New Roman" w:hAnsi="Times New Roman"/>
          <w:sz w:val="24"/>
          <w:szCs w:val="24"/>
        </w:rPr>
      </w:pPr>
      <w:r w:rsidRPr="00FA68F5">
        <w:rPr>
          <w:rFonts w:ascii="Times New Roman" w:hAnsi="Times New Roman"/>
          <w:sz w:val="24"/>
          <w:szCs w:val="24"/>
        </w:rPr>
        <w:t xml:space="preserve">Для более полного анализа процентного риска </w:t>
      </w:r>
      <w:r w:rsidR="00886302" w:rsidRPr="00FA68F5">
        <w:rPr>
          <w:rFonts w:ascii="Times New Roman" w:hAnsi="Times New Roman"/>
          <w:sz w:val="24"/>
          <w:szCs w:val="24"/>
        </w:rPr>
        <w:t>СУР</w:t>
      </w:r>
      <w:r w:rsidRPr="00FA68F5">
        <w:rPr>
          <w:rFonts w:ascii="Times New Roman" w:hAnsi="Times New Roman"/>
          <w:sz w:val="24"/>
          <w:szCs w:val="24"/>
        </w:rPr>
        <w:t xml:space="preserve"> также формируется и анализируется на ежемесячной основе расчет чистой процентной маржи, включающий расчет доходности балансовых активов (по договорам и фактической) и расчет стоимости балансовых пассивов (по договорам и фактической). Чистая процентная маржа представляет собой соотношение чистого процентного дохода (процентные доходы минус процентные расходы) и средней величины работающих активов Банка. </w:t>
      </w:r>
    </w:p>
    <w:p w:rsidR="00282A94" w:rsidRPr="00FA68F5" w:rsidRDefault="00282A94" w:rsidP="00282A94">
      <w:pPr>
        <w:widowControl w:val="0"/>
        <w:shd w:val="clear" w:color="auto" w:fill="FFFFFF"/>
        <w:tabs>
          <w:tab w:val="left" w:pos="284"/>
          <w:tab w:val="left" w:pos="567"/>
          <w:tab w:val="left" w:pos="993"/>
        </w:tabs>
        <w:autoSpaceDE w:val="0"/>
        <w:autoSpaceDN w:val="0"/>
        <w:adjustRightInd w:val="0"/>
        <w:spacing w:after="0" w:line="240" w:lineRule="auto"/>
        <w:ind w:right="11" w:firstLine="284"/>
        <w:jc w:val="both"/>
        <w:rPr>
          <w:rFonts w:ascii="Times New Roman" w:hAnsi="Times New Roman"/>
          <w:sz w:val="24"/>
          <w:szCs w:val="24"/>
        </w:rPr>
      </w:pPr>
      <w:r w:rsidRPr="00FA68F5">
        <w:rPr>
          <w:rFonts w:ascii="Times New Roman" w:hAnsi="Times New Roman"/>
          <w:sz w:val="24"/>
          <w:szCs w:val="24"/>
        </w:rPr>
        <w:t xml:space="preserve">С целью ограничения процентного риска Банком устанавливаются лимиты: </w:t>
      </w:r>
    </w:p>
    <w:p w:rsidR="00282A94" w:rsidRPr="00FA68F5" w:rsidRDefault="00282A94" w:rsidP="00B702A5">
      <w:pPr>
        <w:widowControl w:val="0"/>
        <w:numPr>
          <w:ilvl w:val="0"/>
          <w:numId w:val="22"/>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на размер коэффициента разрыва по состоянию на конец года</w:t>
      </w:r>
    </w:p>
    <w:p w:rsidR="00282A94" w:rsidRPr="00FA68F5" w:rsidRDefault="00282A94" w:rsidP="00B702A5">
      <w:pPr>
        <w:widowControl w:val="0"/>
        <w:numPr>
          <w:ilvl w:val="0"/>
          <w:numId w:val="22"/>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на снижение капитала Банка по результатам стресс-тестирования на период до года</w:t>
      </w:r>
    </w:p>
    <w:p w:rsidR="00282A94" w:rsidRPr="00FA68F5" w:rsidRDefault="00282A94" w:rsidP="00B702A5">
      <w:pPr>
        <w:widowControl w:val="0"/>
        <w:numPr>
          <w:ilvl w:val="0"/>
          <w:numId w:val="22"/>
        </w:numPr>
        <w:tabs>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lastRenderedPageBreak/>
        <w:t>на величину процентного риска на всем временном интервале</w:t>
      </w:r>
    </w:p>
    <w:p w:rsidR="00282A94" w:rsidRPr="00FA68F5" w:rsidRDefault="00282A94" w:rsidP="00282A94">
      <w:pPr>
        <w:widowControl w:val="0"/>
        <w:tabs>
          <w:tab w:val="left" w:pos="567"/>
          <w:tab w:val="left" w:pos="993"/>
        </w:tabs>
        <w:autoSpaceDE w:val="0"/>
        <w:autoSpaceDN w:val="0"/>
        <w:adjustRightInd w:val="0"/>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Контроль за соблюдением установленных лимитов/сигнальных значений процентного риска осуществляет </w:t>
      </w:r>
      <w:r w:rsidR="00886302" w:rsidRPr="00FA68F5">
        <w:rPr>
          <w:rFonts w:ascii="Times New Roman" w:hAnsi="Times New Roman"/>
          <w:sz w:val="24"/>
          <w:szCs w:val="24"/>
        </w:rPr>
        <w:t>СУР</w:t>
      </w:r>
      <w:r w:rsidRPr="00FA68F5">
        <w:rPr>
          <w:rFonts w:ascii="Times New Roman" w:hAnsi="Times New Roman"/>
          <w:sz w:val="24"/>
          <w:szCs w:val="24"/>
        </w:rPr>
        <w:t xml:space="preserve">. Пересмотр лимитов производится Правлением Банка не реже одного раза в год. </w:t>
      </w:r>
    </w:p>
    <w:p w:rsidR="00282A94" w:rsidRPr="00FA68F5" w:rsidRDefault="00282A94" w:rsidP="00282A94">
      <w:pPr>
        <w:widowControl w:val="0"/>
        <w:tabs>
          <w:tab w:val="left" w:pos="567"/>
          <w:tab w:val="left" w:pos="993"/>
        </w:tabs>
        <w:autoSpaceDE w:val="0"/>
        <w:autoSpaceDN w:val="0"/>
        <w:adjustRightInd w:val="0"/>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Контроль за соблюдением установленных правил и процедур по управлению процентным риском осуществляется в рамках системы внутреннего контроля. Субъектами, осуществляющими контроль, являются Совет директоров Банка, Правление Банка, КУАП, Служба внутреннего аудита, </w:t>
      </w:r>
      <w:r w:rsidR="00886302" w:rsidRPr="00FA68F5">
        <w:rPr>
          <w:rFonts w:ascii="Times New Roman" w:hAnsi="Times New Roman"/>
          <w:sz w:val="24"/>
          <w:szCs w:val="24"/>
        </w:rPr>
        <w:t>СУР</w:t>
      </w:r>
      <w:r w:rsidRPr="00FA68F5">
        <w:rPr>
          <w:rFonts w:ascii="Times New Roman" w:hAnsi="Times New Roman"/>
          <w:sz w:val="24"/>
          <w:szCs w:val="24"/>
        </w:rPr>
        <w:t>, а также руководители всех структурных подразделений Банка, решения которых влияют на уровень процентного риска в рамках своей компетенции. Служба внутреннего аудита Банка проводит периодические проверки соблюдения процедур по управлению процентным риском. Проверки проводятся в соответствии с Положением о Службе внутреннего аудита АО «</w:t>
      </w:r>
      <w:proofErr w:type="spellStart"/>
      <w:r w:rsidRPr="00FA68F5">
        <w:rPr>
          <w:rFonts w:ascii="Times New Roman" w:hAnsi="Times New Roman"/>
          <w:sz w:val="24"/>
          <w:szCs w:val="24"/>
        </w:rPr>
        <w:t>БайкалИнвестБанк</w:t>
      </w:r>
      <w:proofErr w:type="spellEnd"/>
      <w:r w:rsidRPr="00FA68F5">
        <w:rPr>
          <w:rFonts w:ascii="Times New Roman" w:hAnsi="Times New Roman"/>
          <w:sz w:val="24"/>
          <w:szCs w:val="24"/>
        </w:rPr>
        <w:t>».</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На основе анализа принимаются решения об оптимизации структуры активов и пассивов Банка, гарантирующие необходимую устойчивость к финансовым потерям из-за процентного риска. Материалы анализа используются для формирования процентной политики, оценки эффективности работы Банка и принятия управленческих решений.</w:t>
      </w:r>
    </w:p>
    <w:p w:rsidR="00BD7817" w:rsidRPr="00FA68F5" w:rsidRDefault="00BD7817" w:rsidP="00090712">
      <w:pPr>
        <w:spacing w:after="120" w:line="240" w:lineRule="auto"/>
        <w:jc w:val="both"/>
        <w:rPr>
          <w:rFonts w:ascii="Times New Roman" w:hAnsi="Times New Roman"/>
          <w:b/>
          <w:sz w:val="24"/>
          <w:szCs w:val="24"/>
        </w:rPr>
      </w:pPr>
    </w:p>
    <w:p w:rsidR="001E62F7" w:rsidRPr="00FA68F5" w:rsidRDefault="00090712" w:rsidP="00090712">
      <w:pPr>
        <w:spacing w:after="120" w:line="240" w:lineRule="auto"/>
        <w:jc w:val="both"/>
        <w:rPr>
          <w:rFonts w:ascii="Times New Roman" w:hAnsi="Times New Roman"/>
          <w:b/>
          <w:sz w:val="24"/>
          <w:szCs w:val="24"/>
        </w:rPr>
      </w:pPr>
      <w:r w:rsidRPr="00FA68F5">
        <w:rPr>
          <w:rFonts w:ascii="Times New Roman" w:hAnsi="Times New Roman"/>
          <w:b/>
          <w:sz w:val="24"/>
          <w:szCs w:val="24"/>
        </w:rPr>
        <w:t xml:space="preserve">Раздел </w:t>
      </w:r>
      <w:r w:rsidRPr="00FA68F5">
        <w:rPr>
          <w:rFonts w:ascii="Times New Roman" w:hAnsi="Times New Roman"/>
          <w:b/>
          <w:sz w:val="24"/>
          <w:szCs w:val="24"/>
          <w:lang w:val="en-US"/>
        </w:rPr>
        <w:t>X</w:t>
      </w:r>
      <w:r w:rsidR="001E62F7" w:rsidRPr="00FA68F5">
        <w:rPr>
          <w:rFonts w:ascii="Times New Roman" w:hAnsi="Times New Roman"/>
          <w:b/>
          <w:sz w:val="24"/>
          <w:szCs w:val="24"/>
        </w:rPr>
        <w:t>. Информация о величине риска ликвидности</w:t>
      </w:r>
    </w:p>
    <w:p w:rsidR="00090712" w:rsidRPr="00FA68F5" w:rsidRDefault="00090712" w:rsidP="00090712">
      <w:pPr>
        <w:spacing w:after="120" w:line="240" w:lineRule="auto"/>
        <w:jc w:val="both"/>
        <w:rPr>
          <w:rFonts w:ascii="Times New Roman" w:hAnsi="Times New Roman"/>
          <w:b/>
          <w:sz w:val="24"/>
          <w:szCs w:val="24"/>
        </w:rPr>
      </w:pPr>
      <w:r w:rsidRPr="00FA68F5">
        <w:rPr>
          <w:rFonts w:ascii="Times New Roman" w:hAnsi="Times New Roman"/>
          <w:b/>
          <w:sz w:val="24"/>
          <w:szCs w:val="24"/>
        </w:rPr>
        <w:t>Глава 13. Общая информация о величине риска ликвидности</w:t>
      </w:r>
    </w:p>
    <w:p w:rsidR="00282A94" w:rsidRPr="00FA68F5" w:rsidRDefault="00282A94" w:rsidP="00282A94">
      <w:pPr>
        <w:shd w:val="clear" w:color="auto" w:fill="FFFFFF"/>
        <w:tabs>
          <w:tab w:val="left" w:pos="567"/>
          <w:tab w:val="left" w:pos="993"/>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Риск ликвидности - </w:t>
      </w:r>
      <w:r w:rsidR="00216033" w:rsidRPr="00FA68F5">
        <w:rPr>
          <w:rFonts w:ascii="Times New Roman" w:hAnsi="Times New Roman"/>
          <w:sz w:val="24"/>
          <w:szCs w:val="24"/>
        </w:rPr>
        <w:t>риск возникновения финансовых потерь и/или ухудшения показателей деятельности Банка вследствие недостаточного объема ликвидных активов и/или неспособности мобилизации необходимых средств (по приемлемой цене), необходимых для исполнения Банком своих обязательств или финансирования планируемых активных операций.</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В Банке разработано и утверждено Положение по управлению и оценке ликвидности, в котором определены цели и задачи в сфере управления ликвидностью, полномочия и ответственность структурных подразделений, организация процесса управления ликвидностью и контроль за соблюдением предусмотренных процедур.</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В целях управления риском ликвидности применяется следующая организационная структура: </w:t>
      </w:r>
    </w:p>
    <w:p w:rsidR="00282A94" w:rsidRPr="00FA68F5" w:rsidRDefault="00906F46" w:rsidP="00BC501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FA68F5">
        <w:rPr>
          <w:rFonts w:ascii="Times New Roman" w:hAnsi="Times New Roman"/>
          <w:sz w:val="24"/>
          <w:szCs w:val="24"/>
        </w:rPr>
        <w:tab/>
      </w:r>
      <w:r w:rsidR="00282A94" w:rsidRPr="00FA68F5">
        <w:rPr>
          <w:rFonts w:ascii="Times New Roman" w:hAnsi="Times New Roman"/>
          <w:sz w:val="24"/>
          <w:szCs w:val="24"/>
        </w:rPr>
        <w:t>Совет директоров Банка утверждает организационную структуру Банка, обеспечивающую эффективное управление риском ликвидности, осуществляет контроль за деятельностью исполнительных органов Банка по управлению риском ликвидности;</w:t>
      </w:r>
      <w:r w:rsidR="00BC501D" w:rsidRPr="00FA68F5">
        <w:rPr>
          <w:rFonts w:ascii="Times New Roman" w:hAnsi="Times New Roman"/>
          <w:sz w:val="24"/>
          <w:szCs w:val="24"/>
        </w:rPr>
        <w:t xml:space="preserve"> рассматривает отчеты исполнительных органов об уровне и состоянии управления риском ликвидности; принимает решения о мерах, связанных с управлением риском ликвидности.</w:t>
      </w:r>
    </w:p>
    <w:p w:rsidR="00282A94" w:rsidRPr="00FA68F5" w:rsidRDefault="00BC501D" w:rsidP="00BC501D">
      <w:pPr>
        <w:widowControl w:val="0"/>
        <w:tabs>
          <w:tab w:val="left" w:pos="567"/>
          <w:tab w:val="left" w:pos="993"/>
        </w:tabs>
        <w:autoSpaceDE w:val="0"/>
        <w:autoSpaceDN w:val="0"/>
        <w:adjustRightInd w:val="0"/>
        <w:spacing w:after="0" w:line="240" w:lineRule="auto"/>
        <w:jc w:val="both"/>
        <w:rPr>
          <w:rFonts w:ascii="Times New Roman" w:hAnsi="Times New Roman"/>
          <w:sz w:val="24"/>
          <w:szCs w:val="24"/>
        </w:rPr>
      </w:pPr>
      <w:r w:rsidRPr="00FA68F5">
        <w:rPr>
          <w:rFonts w:ascii="Times New Roman" w:hAnsi="Times New Roman"/>
          <w:sz w:val="24"/>
          <w:szCs w:val="24"/>
        </w:rPr>
        <w:tab/>
      </w:r>
      <w:r w:rsidR="00282A94" w:rsidRPr="00FA68F5">
        <w:rPr>
          <w:rFonts w:ascii="Times New Roman" w:hAnsi="Times New Roman"/>
          <w:sz w:val="24"/>
          <w:szCs w:val="24"/>
        </w:rPr>
        <w:t>Правление Банка утверждает внутренние документы Банка по управлению ликвидностью, предельные коэффициенты дефицита/избытка ликвидности, утверждает целевой уровень нормативов ликвидности, осуществляет предварительное рассмотрение и подготовку рекомендаций Совету Директоров для принятия решений по вопросам управления риском ликвидности.</w:t>
      </w:r>
    </w:p>
    <w:p w:rsidR="00282A94" w:rsidRPr="00FA68F5" w:rsidRDefault="00BC501D" w:rsidP="00345A67">
      <w:pPr>
        <w:tabs>
          <w:tab w:val="num" w:pos="284"/>
          <w:tab w:val="left" w:pos="567"/>
        </w:tabs>
        <w:spacing w:after="0" w:line="240" w:lineRule="auto"/>
        <w:jc w:val="both"/>
        <w:rPr>
          <w:rFonts w:ascii="Times New Roman" w:hAnsi="Times New Roman"/>
          <w:sz w:val="24"/>
          <w:szCs w:val="24"/>
        </w:rPr>
      </w:pPr>
      <w:r w:rsidRPr="00FA68F5">
        <w:rPr>
          <w:rFonts w:ascii="Times New Roman" w:hAnsi="Times New Roman"/>
          <w:sz w:val="24"/>
          <w:szCs w:val="24"/>
        </w:rPr>
        <w:tab/>
      </w:r>
      <w:r w:rsidR="00282A94" w:rsidRPr="00FA68F5">
        <w:rPr>
          <w:rFonts w:ascii="Times New Roman" w:hAnsi="Times New Roman"/>
          <w:sz w:val="24"/>
          <w:szCs w:val="24"/>
        </w:rPr>
        <w:t>В случае существенного ухудшения текущего или прогнозного состояния ликвидности или реализации кризисного сценария, Правление может установить особый режим управления ликвидностью и определить перечень оперативных мер, включающих разграничение на определенный период компетенции органов управления Банком по предметам и суммам сделок, связанных с реструктуризацией активов и обязательств, привлечением долгосрочных и краткосрочных кредитов, ограничением активных операций на определенный срок.</w:t>
      </w:r>
      <w:r w:rsidR="00345A67" w:rsidRPr="00FA68F5">
        <w:rPr>
          <w:rFonts w:ascii="Times New Roman" w:hAnsi="Times New Roman"/>
          <w:sz w:val="24"/>
          <w:szCs w:val="24"/>
        </w:rPr>
        <w:t xml:space="preserve"> </w:t>
      </w:r>
    </w:p>
    <w:p w:rsidR="00282A94" w:rsidRPr="00FA68F5" w:rsidRDefault="00282A94" w:rsidP="00B702A5">
      <w:pPr>
        <w:widowControl w:val="0"/>
        <w:numPr>
          <w:ilvl w:val="0"/>
          <w:numId w:val="22"/>
        </w:numPr>
        <w:tabs>
          <w:tab w:val="num" w:pos="284"/>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З</w:t>
      </w:r>
      <w:r w:rsidR="00345A67">
        <w:rPr>
          <w:rFonts w:ascii="Times New Roman" w:hAnsi="Times New Roman"/>
          <w:sz w:val="24"/>
          <w:szCs w:val="24"/>
        </w:rPr>
        <w:t>аместитель</w:t>
      </w:r>
      <w:r w:rsidRPr="00FA68F5">
        <w:rPr>
          <w:rFonts w:ascii="Times New Roman" w:hAnsi="Times New Roman"/>
          <w:sz w:val="24"/>
          <w:szCs w:val="24"/>
        </w:rPr>
        <w:t xml:space="preserve"> Председателя Правления, курирующие подразделения, отвечающие за размещение и привлечение ресурсов, – осуществляют непосредственное руководство </w:t>
      </w:r>
      <w:r w:rsidRPr="00FA68F5">
        <w:rPr>
          <w:rFonts w:ascii="Times New Roman" w:hAnsi="Times New Roman"/>
          <w:sz w:val="24"/>
          <w:szCs w:val="24"/>
        </w:rPr>
        <w:lastRenderedPageBreak/>
        <w:t>своими подразделениями и отвечают за выполнение ими функций по управлению ликвидностью, определенных данным Положением.</w:t>
      </w:r>
    </w:p>
    <w:p w:rsidR="003C22EB" w:rsidRPr="00FA68F5" w:rsidRDefault="00282A94" w:rsidP="003C22EB">
      <w:pPr>
        <w:widowControl w:val="0"/>
        <w:numPr>
          <w:ilvl w:val="0"/>
          <w:numId w:val="22"/>
        </w:numPr>
        <w:tabs>
          <w:tab w:val="num" w:pos="284"/>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 xml:space="preserve">Департамент риск-менеджмента </w:t>
      </w:r>
      <w:r w:rsidR="00345A67">
        <w:rPr>
          <w:rFonts w:ascii="Times New Roman" w:hAnsi="Times New Roman"/>
          <w:sz w:val="24"/>
          <w:szCs w:val="24"/>
        </w:rPr>
        <w:t>обеспечивает</w:t>
      </w:r>
      <w:r w:rsidRPr="00FA68F5">
        <w:rPr>
          <w:rFonts w:ascii="Times New Roman" w:hAnsi="Times New Roman"/>
          <w:sz w:val="24"/>
          <w:szCs w:val="24"/>
        </w:rPr>
        <w:t xml:space="preserve"> контроль за соблюдением нормативов ликвидности, установленных ЦБ РФ,   планирование  предельно допустимых значений  избытка/дефицита  ликвидности, расчет предельных  сумм  вложений в активы по </w:t>
      </w:r>
      <w:r w:rsidR="00BC501D" w:rsidRPr="00FA68F5">
        <w:rPr>
          <w:rFonts w:ascii="Times New Roman" w:hAnsi="Times New Roman"/>
          <w:sz w:val="24"/>
          <w:szCs w:val="24"/>
        </w:rPr>
        <w:t xml:space="preserve">срокам  (установленных норм) </w:t>
      </w:r>
      <w:r w:rsidRPr="00FA68F5">
        <w:rPr>
          <w:rFonts w:ascii="Times New Roman" w:hAnsi="Times New Roman"/>
          <w:sz w:val="24"/>
          <w:szCs w:val="24"/>
        </w:rPr>
        <w:t>в случаях появления риска потери ликвидности, а также при возникновении дефицита ликвидности, расчет, контроль за соблюдением предельных значений и анализ показателей избытка/дефицита ликвидности, расчет, прогноз и контроль оценки группы показателей ликвидности (состояние ликвидности), формирование отчетности в рамках управления ликвидностью, участие в проведении стресс-тестирования риска ликвидности</w:t>
      </w:r>
      <w:r w:rsidR="00BC501D" w:rsidRPr="00FA68F5">
        <w:rPr>
          <w:rFonts w:ascii="Times New Roman" w:hAnsi="Times New Roman"/>
          <w:sz w:val="24"/>
          <w:szCs w:val="24"/>
        </w:rPr>
        <w:t>.</w:t>
      </w:r>
    </w:p>
    <w:p w:rsidR="00BC501D" w:rsidRPr="00FA68F5" w:rsidRDefault="00282A94" w:rsidP="003C22EB">
      <w:pPr>
        <w:widowControl w:val="0"/>
        <w:numPr>
          <w:ilvl w:val="0"/>
          <w:numId w:val="22"/>
        </w:numPr>
        <w:tabs>
          <w:tab w:val="num" w:pos="284"/>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Казначейство обеспечивает разработку внутренних нормативных документов Банка по управлению ликвидностью, управление текущей платежной позицией Банка в разрезе отдельных валют, ведение перспективных платёжных календарей, контроль за соблюдением установленных норм по суммам и срокам вложений в инструменты при заключении соответствующих сделок, формирование отчетности в рамках управления ликвидностью</w:t>
      </w:r>
      <w:r w:rsidR="00BC501D" w:rsidRPr="00FA68F5">
        <w:rPr>
          <w:rFonts w:ascii="Times New Roman" w:hAnsi="Times New Roman"/>
          <w:sz w:val="24"/>
          <w:szCs w:val="24"/>
        </w:rPr>
        <w:t>,</w:t>
      </w:r>
      <w:r w:rsidR="00BC501D" w:rsidRPr="00FA68F5">
        <w:t xml:space="preserve"> </w:t>
      </w:r>
      <w:r w:rsidR="00BC501D" w:rsidRPr="00FA68F5">
        <w:rPr>
          <w:rFonts w:ascii="Times New Roman" w:hAnsi="Times New Roman"/>
          <w:sz w:val="24"/>
          <w:szCs w:val="24"/>
        </w:rPr>
        <w:t xml:space="preserve">ведение локальных платежных позиций отдельных </w:t>
      </w:r>
      <w:r w:rsidR="003C22EB" w:rsidRPr="00FA68F5">
        <w:rPr>
          <w:rFonts w:ascii="Times New Roman" w:hAnsi="Times New Roman"/>
          <w:sz w:val="24"/>
          <w:szCs w:val="24"/>
        </w:rPr>
        <w:t xml:space="preserve">структурных подразделений Банка, </w:t>
      </w:r>
      <w:r w:rsidR="00BC501D" w:rsidRPr="00FA68F5">
        <w:rPr>
          <w:rFonts w:ascii="Times New Roman" w:hAnsi="Times New Roman"/>
          <w:sz w:val="24"/>
          <w:szCs w:val="24"/>
        </w:rPr>
        <w:t>заключение сделок с целью регулирования ликвидности, в том числе согласно решениям Правления Банка.</w:t>
      </w:r>
    </w:p>
    <w:p w:rsidR="00282A94" w:rsidRPr="00FA68F5" w:rsidRDefault="00BC501D" w:rsidP="003C22EB">
      <w:pPr>
        <w:widowControl w:val="0"/>
        <w:numPr>
          <w:ilvl w:val="0"/>
          <w:numId w:val="22"/>
        </w:numPr>
        <w:tabs>
          <w:tab w:val="num" w:pos="284"/>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Комитет по управлению активами и пассивами (далее КУАП) определяет политику Банка в части управления ликвидностью; обеспечивает контроль за состоянием текущей ликвидности и ресурсов Банка; устанавливает требования по ликвидности.</w:t>
      </w:r>
      <w:r w:rsidR="00282A94" w:rsidRPr="00FA68F5">
        <w:rPr>
          <w:rFonts w:ascii="Times New Roman" w:hAnsi="Times New Roman"/>
          <w:sz w:val="24"/>
          <w:szCs w:val="24"/>
        </w:rPr>
        <w:t xml:space="preserve"> </w:t>
      </w:r>
    </w:p>
    <w:p w:rsidR="00282A94" w:rsidRPr="00FA68F5" w:rsidRDefault="00282A94" w:rsidP="00B702A5">
      <w:pPr>
        <w:widowControl w:val="0"/>
        <w:numPr>
          <w:ilvl w:val="0"/>
          <w:numId w:val="22"/>
        </w:numPr>
        <w:tabs>
          <w:tab w:val="num" w:pos="284"/>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Подразделения, отвечающие за размещение ресурсов – обеспечивают контроль за соблюдением установленных норм по суммам и срокам выдаваемых кредитов при заключении сделок.</w:t>
      </w:r>
    </w:p>
    <w:p w:rsidR="00282A94" w:rsidRPr="00FA68F5" w:rsidRDefault="00282A94" w:rsidP="00B702A5">
      <w:pPr>
        <w:widowControl w:val="0"/>
        <w:numPr>
          <w:ilvl w:val="0"/>
          <w:numId w:val="22"/>
        </w:numPr>
        <w:tabs>
          <w:tab w:val="num" w:pos="284"/>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Подразделения, отвечающие за привлечение ресурсов –  в условиях негативного для Банка развития событий, влекущего ухудшение ликвидности, а также в случае возникновения дефицита ликвидности осуществляют действия, предусмотренные Положением об управлении риском ликвидности.</w:t>
      </w:r>
    </w:p>
    <w:p w:rsidR="00282A94" w:rsidRPr="00FA68F5" w:rsidRDefault="00282A94" w:rsidP="00B702A5">
      <w:pPr>
        <w:widowControl w:val="0"/>
        <w:numPr>
          <w:ilvl w:val="0"/>
          <w:numId w:val="22"/>
        </w:numPr>
        <w:tabs>
          <w:tab w:val="num" w:pos="284"/>
          <w:tab w:val="left" w:pos="567"/>
          <w:tab w:val="left" w:pos="993"/>
        </w:tabs>
        <w:autoSpaceDE w:val="0"/>
        <w:autoSpaceDN w:val="0"/>
        <w:adjustRightInd w:val="0"/>
        <w:spacing w:after="0" w:line="240" w:lineRule="auto"/>
        <w:ind w:left="0" w:firstLine="284"/>
        <w:jc w:val="both"/>
        <w:rPr>
          <w:rFonts w:ascii="Times New Roman" w:hAnsi="Times New Roman"/>
          <w:sz w:val="24"/>
          <w:szCs w:val="24"/>
        </w:rPr>
      </w:pPr>
      <w:r w:rsidRPr="00FA68F5">
        <w:rPr>
          <w:rFonts w:ascii="Times New Roman" w:hAnsi="Times New Roman"/>
          <w:sz w:val="24"/>
          <w:szCs w:val="24"/>
        </w:rPr>
        <w:t>Служба внутреннего аудита –оценивает эффективность системы управления риском ликвидности.</w:t>
      </w:r>
    </w:p>
    <w:p w:rsidR="00282A94" w:rsidRPr="00FA68F5" w:rsidRDefault="00282A94" w:rsidP="00282A94">
      <w:pPr>
        <w:shd w:val="clear" w:color="auto" w:fill="FFFFFF"/>
        <w:tabs>
          <w:tab w:val="left" w:pos="567"/>
          <w:tab w:val="left" w:pos="993"/>
        </w:tabs>
        <w:spacing w:after="0" w:line="240" w:lineRule="auto"/>
        <w:ind w:firstLine="284"/>
        <w:jc w:val="both"/>
        <w:rPr>
          <w:rFonts w:ascii="Times New Roman" w:hAnsi="Times New Roman"/>
          <w:sz w:val="24"/>
          <w:szCs w:val="24"/>
        </w:rPr>
      </w:pPr>
      <w:r w:rsidRPr="00FA68F5">
        <w:rPr>
          <w:rFonts w:ascii="Times New Roman" w:hAnsi="Times New Roman"/>
          <w:sz w:val="24"/>
          <w:szCs w:val="24"/>
        </w:rPr>
        <w:t>Факторами риска ликвидности являются:</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несоответствие величин активов и обязательств по срочности;</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несбалансированность доходов и расходов;</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высокая неопределенность будущих платежей;</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риск неплатежеспособности заемщиков;</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 xml:space="preserve">внешние факторы </w:t>
      </w:r>
    </w:p>
    <w:p w:rsidR="00282A94" w:rsidRPr="00FA68F5" w:rsidRDefault="00282A94" w:rsidP="00282A94">
      <w:pPr>
        <w:shd w:val="clear" w:color="auto" w:fill="FFFFFF"/>
        <w:tabs>
          <w:tab w:val="left" w:pos="567"/>
          <w:tab w:val="left" w:pos="993"/>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 На величину риска ликвидности оказывают влияние следующие факторы:</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достоверность прогноза будущих платежей, достоверность прогноза потребности в ликвидных активах;</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степень рыночной ликвидности активов банка, т.е. возможность их быстрой продажи без потери доходности (балансовой стоимости);</w:t>
      </w:r>
    </w:p>
    <w:p w:rsidR="00282A94" w:rsidRPr="00FA68F5" w:rsidRDefault="00282A94" w:rsidP="00B702A5">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возможность быстрого привлечения пассивов без существенного роста ставок привлечения.</w:t>
      </w:r>
    </w:p>
    <w:p w:rsidR="00282A94" w:rsidRPr="00FA68F5" w:rsidRDefault="00282A94" w:rsidP="00282A94">
      <w:pPr>
        <w:tabs>
          <w:tab w:val="left" w:pos="567"/>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Целью Банка в сфере управления риском ликвидности является определение путей и средств по поддержанию платежеспособности Банка, обеспечивающих возможность Банка в необходимые сроки и в полном объеме отвечать </w:t>
      </w:r>
      <w:proofErr w:type="gramStart"/>
      <w:r w:rsidRPr="00FA68F5">
        <w:rPr>
          <w:rFonts w:ascii="Times New Roman" w:hAnsi="Times New Roman"/>
          <w:sz w:val="24"/>
          <w:szCs w:val="24"/>
        </w:rPr>
        <w:t>по  финансовым</w:t>
      </w:r>
      <w:proofErr w:type="gramEnd"/>
      <w:r w:rsidRPr="00FA68F5">
        <w:rPr>
          <w:rFonts w:ascii="Times New Roman" w:hAnsi="Times New Roman"/>
          <w:sz w:val="24"/>
          <w:szCs w:val="24"/>
        </w:rPr>
        <w:t xml:space="preserve"> обязательствам.</w:t>
      </w:r>
    </w:p>
    <w:p w:rsidR="003C22EB" w:rsidRPr="00FA68F5" w:rsidRDefault="00282A94" w:rsidP="003C22EB">
      <w:pPr>
        <w:tabs>
          <w:tab w:val="left" w:pos="567"/>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Основными задачами </w:t>
      </w:r>
      <w:proofErr w:type="gramStart"/>
      <w:r w:rsidRPr="00FA68F5">
        <w:rPr>
          <w:rFonts w:ascii="Times New Roman" w:hAnsi="Times New Roman"/>
          <w:sz w:val="24"/>
          <w:szCs w:val="24"/>
        </w:rPr>
        <w:t>Банка  в</w:t>
      </w:r>
      <w:proofErr w:type="gramEnd"/>
      <w:r w:rsidRPr="00FA68F5">
        <w:rPr>
          <w:rFonts w:ascii="Times New Roman" w:hAnsi="Times New Roman"/>
          <w:sz w:val="24"/>
          <w:szCs w:val="24"/>
        </w:rPr>
        <w:t xml:space="preserve"> области управления</w:t>
      </w:r>
      <w:r w:rsidR="003C22EB" w:rsidRPr="00FA68F5">
        <w:rPr>
          <w:rFonts w:ascii="Times New Roman" w:hAnsi="Times New Roman"/>
          <w:sz w:val="24"/>
          <w:szCs w:val="24"/>
        </w:rPr>
        <w:t xml:space="preserve"> риском ликвидности  являются: </w:t>
      </w:r>
    </w:p>
    <w:p w:rsidR="003C22EB" w:rsidRPr="00FA68F5" w:rsidRDefault="00282A94" w:rsidP="003C22EB">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обеспечение условий своевременного и полного выполнения обязательств;</w:t>
      </w:r>
    </w:p>
    <w:p w:rsidR="003C22EB" w:rsidRPr="00FA68F5" w:rsidRDefault="00282A94" w:rsidP="003C22EB">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lastRenderedPageBreak/>
        <w:t xml:space="preserve">выполнение минимальных требований к показателям ликвидности, предусмотренных             ЦБ РФ; </w:t>
      </w:r>
    </w:p>
    <w:p w:rsidR="003C22EB" w:rsidRPr="00FA68F5" w:rsidRDefault="00282A94" w:rsidP="003C22EB">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поддержание ликвидности на удовлетворительном уровне в составе оценки финансовой устойчивости Банка в соответствии с Указанием № 4336-У от 03.04.2017 г.</w:t>
      </w:r>
    </w:p>
    <w:p w:rsidR="003C22EB" w:rsidRPr="00FA68F5" w:rsidRDefault="00282A94" w:rsidP="003C22EB">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 xml:space="preserve">прогнозирование и поиск путей по нормализации показателей ликвидности за </w:t>
      </w:r>
      <w:proofErr w:type="gramStart"/>
      <w:r w:rsidRPr="00FA68F5">
        <w:rPr>
          <w:rFonts w:ascii="Times New Roman" w:hAnsi="Times New Roman"/>
          <w:sz w:val="24"/>
          <w:szCs w:val="24"/>
        </w:rPr>
        <w:t>счет  управления</w:t>
      </w:r>
      <w:proofErr w:type="gramEnd"/>
      <w:r w:rsidRPr="00FA68F5">
        <w:rPr>
          <w:rFonts w:ascii="Times New Roman" w:hAnsi="Times New Roman"/>
          <w:sz w:val="24"/>
          <w:szCs w:val="24"/>
        </w:rPr>
        <w:t xml:space="preserve">  активами и пассивами;</w:t>
      </w:r>
    </w:p>
    <w:p w:rsidR="00282A94" w:rsidRPr="00FA68F5" w:rsidRDefault="00282A94" w:rsidP="003C22EB">
      <w:pPr>
        <w:numPr>
          <w:ilvl w:val="0"/>
          <w:numId w:val="24"/>
        </w:numPr>
        <w:shd w:val="clear" w:color="auto" w:fill="FFFFFF"/>
        <w:tabs>
          <w:tab w:val="left" w:pos="567"/>
          <w:tab w:val="left" w:pos="993"/>
        </w:tabs>
        <w:spacing w:after="0" w:line="240" w:lineRule="auto"/>
        <w:ind w:left="0" w:firstLine="284"/>
        <w:jc w:val="both"/>
        <w:rPr>
          <w:rFonts w:ascii="Times New Roman" w:hAnsi="Times New Roman"/>
          <w:sz w:val="24"/>
          <w:szCs w:val="24"/>
        </w:rPr>
      </w:pPr>
      <w:r w:rsidRPr="00FA68F5">
        <w:rPr>
          <w:rFonts w:ascii="Times New Roman" w:hAnsi="Times New Roman"/>
          <w:sz w:val="24"/>
          <w:szCs w:val="24"/>
        </w:rPr>
        <w:t>анализ причин и контроль факторов, оказывающих неблагоприятное воздействие на уровень ликвидности.</w:t>
      </w:r>
    </w:p>
    <w:p w:rsidR="00282A94" w:rsidRPr="00FA68F5" w:rsidRDefault="00282A94" w:rsidP="003C22EB">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ab/>
        <w:t>Система управления ликвидностью Банка включает в себя управлен</w:t>
      </w:r>
      <w:r w:rsidR="003C22EB" w:rsidRPr="00FA68F5">
        <w:rPr>
          <w:rFonts w:ascii="Times New Roman" w:hAnsi="Times New Roman"/>
          <w:sz w:val="24"/>
          <w:szCs w:val="24"/>
        </w:rPr>
        <w:t>ие текущей платежной позицией, регулирование состояния мгновенной, текущей и долгосрочной ликвидности в соответствии с нормами Банка России, управление среднесрочной и долгосрочной ликвидностью Банка.</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ab/>
        <w:t>В Банке ведется ежедневная текущая платежная позиция, на основе которой определяется рациональная потребность в ликвидных средствах.</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ab/>
        <w:t xml:space="preserve">Управление текущей платежной позицией Банка осуществляет Казначейство. Основным документом, отражающим текущую платежную позицию Банка, является Отчет о текущей платежной позиции Банка, который ведется и пересматривается Казначейством в течение всего операционного дня. </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На основе анализа Отчета о текущей платежной позиции определяется прогнозируемый избыток (дефицит) ликвидности текущего дня и определяется веро</w:t>
      </w:r>
      <w:r w:rsidR="00710239" w:rsidRPr="00FA68F5">
        <w:rPr>
          <w:color w:val="auto"/>
        </w:rPr>
        <w:t xml:space="preserve">ятность соблюдения ликвидности </w:t>
      </w:r>
      <w:r w:rsidRPr="00FA68F5">
        <w:rPr>
          <w:color w:val="auto"/>
        </w:rPr>
        <w:t>(краткосрочный прогноз ликвидности).</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Казначейство согласованно действует со всеми структурными подразделения</w:t>
      </w:r>
      <w:r w:rsidR="00710239" w:rsidRPr="00FA68F5">
        <w:rPr>
          <w:color w:val="auto"/>
        </w:rPr>
        <w:t xml:space="preserve">ми и принимает </w:t>
      </w:r>
      <w:r w:rsidRPr="00FA68F5">
        <w:rPr>
          <w:color w:val="auto"/>
        </w:rPr>
        <w:t>все необходимые меры по восстановлению текущей платежной позиции.</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 xml:space="preserve">К таким мерам относятся: </w:t>
      </w:r>
    </w:p>
    <w:p w:rsidR="00282A94" w:rsidRPr="00FA68F5" w:rsidRDefault="00282A94" w:rsidP="00710239">
      <w:pPr>
        <w:pStyle w:val="ac"/>
        <w:numPr>
          <w:ilvl w:val="0"/>
          <w:numId w:val="49"/>
        </w:numPr>
        <w:tabs>
          <w:tab w:val="left" w:pos="284"/>
          <w:tab w:val="left" w:pos="567"/>
        </w:tabs>
        <w:spacing w:before="0" w:beforeAutospacing="0" w:after="0" w:afterAutospacing="0"/>
        <w:jc w:val="both"/>
        <w:rPr>
          <w:color w:val="auto"/>
        </w:rPr>
      </w:pPr>
      <w:r w:rsidRPr="00FA68F5">
        <w:rPr>
          <w:color w:val="auto"/>
        </w:rPr>
        <w:t xml:space="preserve">маршрутизация платежей; </w:t>
      </w:r>
    </w:p>
    <w:p w:rsidR="00282A94" w:rsidRPr="00FA68F5" w:rsidRDefault="00282A94" w:rsidP="00710239">
      <w:pPr>
        <w:pStyle w:val="ac"/>
        <w:numPr>
          <w:ilvl w:val="0"/>
          <w:numId w:val="49"/>
        </w:numPr>
        <w:tabs>
          <w:tab w:val="left" w:pos="284"/>
          <w:tab w:val="left" w:pos="567"/>
        </w:tabs>
        <w:spacing w:before="0" w:beforeAutospacing="0" w:after="0" w:afterAutospacing="0"/>
        <w:jc w:val="both"/>
        <w:rPr>
          <w:color w:val="auto"/>
        </w:rPr>
      </w:pPr>
      <w:r w:rsidRPr="00FA68F5">
        <w:rPr>
          <w:color w:val="auto"/>
        </w:rPr>
        <w:t>изыскание средств на межбанковском рынке;</w:t>
      </w:r>
    </w:p>
    <w:p w:rsidR="00282A94" w:rsidRPr="00FA68F5" w:rsidRDefault="00282A94" w:rsidP="00710239">
      <w:pPr>
        <w:pStyle w:val="ac"/>
        <w:numPr>
          <w:ilvl w:val="0"/>
          <w:numId w:val="49"/>
        </w:numPr>
        <w:tabs>
          <w:tab w:val="left" w:pos="284"/>
          <w:tab w:val="left" w:pos="567"/>
        </w:tabs>
        <w:spacing w:before="0" w:beforeAutospacing="0" w:after="0" w:afterAutospacing="0"/>
        <w:jc w:val="both"/>
        <w:rPr>
          <w:color w:val="auto"/>
        </w:rPr>
      </w:pPr>
      <w:r w:rsidRPr="00FA68F5">
        <w:rPr>
          <w:color w:val="auto"/>
        </w:rPr>
        <w:t xml:space="preserve">продажа вторичных ликвидных активов. </w:t>
      </w:r>
    </w:p>
    <w:p w:rsidR="00282A94" w:rsidRPr="00FA68F5" w:rsidRDefault="00282A94" w:rsidP="00282A94">
      <w:pPr>
        <w:tabs>
          <w:tab w:val="left" w:pos="567"/>
          <w:tab w:val="num" w:pos="851"/>
        </w:tabs>
        <w:spacing w:after="0" w:line="240" w:lineRule="auto"/>
        <w:ind w:firstLine="284"/>
        <w:jc w:val="both"/>
        <w:rPr>
          <w:rFonts w:ascii="Times New Roman" w:hAnsi="Times New Roman"/>
          <w:sz w:val="24"/>
          <w:szCs w:val="24"/>
        </w:rPr>
      </w:pPr>
      <w:r w:rsidRPr="00FA68F5">
        <w:rPr>
          <w:rFonts w:ascii="Times New Roman" w:hAnsi="Times New Roman"/>
          <w:sz w:val="24"/>
          <w:szCs w:val="24"/>
        </w:rPr>
        <w:t>В целях управления срочной ликвидностью в Банке:</w:t>
      </w:r>
    </w:p>
    <w:p w:rsidR="00282A94" w:rsidRPr="00FA68F5" w:rsidRDefault="00282A94" w:rsidP="00B702A5">
      <w:pPr>
        <w:pStyle w:val="ac"/>
        <w:numPr>
          <w:ilvl w:val="0"/>
          <w:numId w:val="23"/>
        </w:numPr>
        <w:tabs>
          <w:tab w:val="num" w:pos="0"/>
          <w:tab w:val="left" w:pos="284"/>
          <w:tab w:val="left" w:pos="567"/>
        </w:tabs>
        <w:spacing w:before="0" w:beforeAutospacing="0" w:after="0" w:afterAutospacing="0"/>
        <w:ind w:left="0" w:firstLine="284"/>
        <w:jc w:val="both"/>
        <w:rPr>
          <w:color w:val="auto"/>
        </w:rPr>
      </w:pPr>
      <w:r w:rsidRPr="00FA68F5">
        <w:rPr>
          <w:color w:val="auto"/>
        </w:rPr>
        <w:t>осуществляется перспективное планирование активов и пассивов по срокам при разработке прогнозного баланса на квартал;</w:t>
      </w:r>
    </w:p>
    <w:p w:rsidR="00710239" w:rsidRPr="00FA68F5" w:rsidRDefault="00282A94" w:rsidP="00710239">
      <w:pPr>
        <w:pStyle w:val="ac"/>
        <w:numPr>
          <w:ilvl w:val="0"/>
          <w:numId w:val="23"/>
        </w:numPr>
        <w:tabs>
          <w:tab w:val="num" w:pos="0"/>
          <w:tab w:val="left" w:pos="284"/>
          <w:tab w:val="left" w:pos="567"/>
        </w:tabs>
        <w:spacing w:before="0" w:beforeAutospacing="0" w:after="0" w:afterAutospacing="0"/>
        <w:ind w:left="0" w:firstLine="284"/>
        <w:jc w:val="both"/>
        <w:rPr>
          <w:color w:val="auto"/>
        </w:rPr>
      </w:pPr>
      <w:r w:rsidRPr="00FA68F5">
        <w:rPr>
          <w:color w:val="auto"/>
        </w:rPr>
        <w:t>ежеквартально устанавливаются предельно допустимые коэффициенты избытка (дефицита) ликвидности и осуществляется ежемесячный контроль за их соблюдением;</w:t>
      </w:r>
    </w:p>
    <w:p w:rsidR="00282A94" w:rsidRPr="00FA68F5" w:rsidRDefault="00282A94" w:rsidP="00710239">
      <w:pPr>
        <w:pStyle w:val="ac"/>
        <w:numPr>
          <w:ilvl w:val="0"/>
          <w:numId w:val="23"/>
        </w:numPr>
        <w:tabs>
          <w:tab w:val="num" w:pos="0"/>
          <w:tab w:val="left" w:pos="284"/>
          <w:tab w:val="left" w:pos="567"/>
        </w:tabs>
        <w:spacing w:before="0" w:beforeAutospacing="0" w:after="0" w:afterAutospacing="0"/>
        <w:ind w:left="0" w:firstLine="284"/>
        <w:jc w:val="both"/>
        <w:rPr>
          <w:color w:val="auto"/>
        </w:rPr>
      </w:pPr>
      <w:r w:rsidRPr="00FA68F5">
        <w:rPr>
          <w:color w:val="auto"/>
        </w:rPr>
        <w:t>осуществляется ежедневный расчет нормативов ликвидности (Н2 "Норматив мгновенной ликвидности", Н3 "Норматив   текущей ликвидности", Н4 "Норматив долгосрочной ликвидности")</w:t>
      </w:r>
    </w:p>
    <w:p w:rsidR="00282A94" w:rsidRPr="00FA68F5" w:rsidRDefault="00282A94" w:rsidP="00B702A5">
      <w:pPr>
        <w:pStyle w:val="ac"/>
        <w:numPr>
          <w:ilvl w:val="0"/>
          <w:numId w:val="23"/>
        </w:numPr>
        <w:tabs>
          <w:tab w:val="num" w:pos="0"/>
          <w:tab w:val="left" w:pos="284"/>
          <w:tab w:val="left" w:pos="567"/>
          <w:tab w:val="num" w:pos="851"/>
        </w:tabs>
        <w:spacing w:before="0" w:beforeAutospacing="0" w:after="0" w:afterAutospacing="0"/>
        <w:ind w:left="0" w:firstLine="284"/>
        <w:jc w:val="both"/>
        <w:rPr>
          <w:color w:val="auto"/>
        </w:rPr>
      </w:pPr>
      <w:r w:rsidRPr="00FA68F5">
        <w:rPr>
          <w:color w:val="auto"/>
        </w:rPr>
        <w:t>производится ежемесячный прогноз норматива текущей ликвидности на ближайшие 30 календарных дней, при необходимости намечаются меры по его регулированию.</w:t>
      </w:r>
    </w:p>
    <w:p w:rsidR="00710239" w:rsidRPr="00FA68F5" w:rsidRDefault="00282A94" w:rsidP="00710239">
      <w:pPr>
        <w:pStyle w:val="ac"/>
        <w:tabs>
          <w:tab w:val="left" w:pos="284"/>
          <w:tab w:val="left" w:pos="567"/>
          <w:tab w:val="num" w:pos="851"/>
        </w:tabs>
        <w:spacing w:before="0" w:beforeAutospacing="0" w:after="0" w:afterAutospacing="0"/>
        <w:ind w:firstLine="284"/>
        <w:jc w:val="both"/>
        <w:rPr>
          <w:color w:val="auto"/>
        </w:rPr>
      </w:pPr>
      <w:r w:rsidRPr="00FA68F5">
        <w:rPr>
          <w:color w:val="auto"/>
        </w:rPr>
        <w:t xml:space="preserve"> Система управления срочной ликвидностью Банка включает: </w:t>
      </w:r>
    </w:p>
    <w:p w:rsidR="00710239" w:rsidRPr="00FA68F5" w:rsidRDefault="00282A94" w:rsidP="00710239">
      <w:pPr>
        <w:pStyle w:val="ac"/>
        <w:numPr>
          <w:ilvl w:val="0"/>
          <w:numId w:val="23"/>
        </w:numPr>
        <w:tabs>
          <w:tab w:val="num" w:pos="0"/>
          <w:tab w:val="left" w:pos="284"/>
          <w:tab w:val="left" w:pos="567"/>
          <w:tab w:val="num" w:pos="851"/>
        </w:tabs>
        <w:spacing w:before="0" w:beforeAutospacing="0" w:after="0" w:afterAutospacing="0"/>
        <w:ind w:left="0" w:firstLine="284"/>
        <w:jc w:val="both"/>
        <w:rPr>
          <w:color w:val="auto"/>
        </w:rPr>
      </w:pPr>
      <w:r w:rsidRPr="00FA68F5">
        <w:rPr>
          <w:color w:val="auto"/>
        </w:rPr>
        <w:t>анализ состояния ликвидности, в том числе с использованием сценариев негативного развития событий (процедуры и методы проведения стресс–тестирования отражаются во внутреннем документе Банка «Методика проведения стресс-тестирования»);</w:t>
      </w:r>
    </w:p>
    <w:p w:rsidR="00710239" w:rsidRPr="00FA68F5" w:rsidRDefault="00282A94" w:rsidP="00710239">
      <w:pPr>
        <w:pStyle w:val="ac"/>
        <w:numPr>
          <w:ilvl w:val="0"/>
          <w:numId w:val="23"/>
        </w:numPr>
        <w:tabs>
          <w:tab w:val="num" w:pos="0"/>
          <w:tab w:val="left" w:pos="284"/>
          <w:tab w:val="left" w:pos="567"/>
          <w:tab w:val="num" w:pos="851"/>
        </w:tabs>
        <w:spacing w:before="0" w:beforeAutospacing="0" w:after="0" w:afterAutospacing="0"/>
        <w:ind w:left="0" w:firstLine="284"/>
        <w:jc w:val="both"/>
        <w:rPr>
          <w:color w:val="auto"/>
        </w:rPr>
      </w:pPr>
      <w:r w:rsidRPr="00FA68F5">
        <w:rPr>
          <w:color w:val="auto"/>
        </w:rPr>
        <w:t xml:space="preserve">анализ активов и пассивов по срокам погашения и востребования; </w:t>
      </w:r>
    </w:p>
    <w:p w:rsidR="00710239" w:rsidRPr="00FA68F5" w:rsidRDefault="00282A94" w:rsidP="00710239">
      <w:pPr>
        <w:pStyle w:val="ac"/>
        <w:numPr>
          <w:ilvl w:val="0"/>
          <w:numId w:val="23"/>
        </w:numPr>
        <w:tabs>
          <w:tab w:val="num" w:pos="0"/>
          <w:tab w:val="left" w:pos="284"/>
          <w:tab w:val="left" w:pos="567"/>
          <w:tab w:val="num" w:pos="851"/>
        </w:tabs>
        <w:spacing w:before="0" w:beforeAutospacing="0" w:after="0" w:afterAutospacing="0"/>
        <w:ind w:left="0" w:firstLine="284"/>
        <w:jc w:val="both"/>
        <w:rPr>
          <w:color w:val="auto"/>
        </w:rPr>
      </w:pPr>
      <w:r w:rsidRPr="00FA68F5">
        <w:rPr>
          <w:color w:val="auto"/>
        </w:rPr>
        <w:t>планирование сроков привлечения и размещения ресурсов;</w:t>
      </w:r>
    </w:p>
    <w:p w:rsidR="00710239" w:rsidRPr="00FA68F5" w:rsidRDefault="00282A94" w:rsidP="00710239">
      <w:pPr>
        <w:pStyle w:val="ac"/>
        <w:numPr>
          <w:ilvl w:val="0"/>
          <w:numId w:val="23"/>
        </w:numPr>
        <w:tabs>
          <w:tab w:val="num" w:pos="0"/>
          <w:tab w:val="left" w:pos="284"/>
          <w:tab w:val="left" w:pos="567"/>
          <w:tab w:val="num" w:pos="851"/>
        </w:tabs>
        <w:spacing w:before="0" w:beforeAutospacing="0" w:after="0" w:afterAutospacing="0"/>
        <w:ind w:left="0" w:firstLine="284"/>
        <w:jc w:val="both"/>
        <w:rPr>
          <w:color w:val="auto"/>
        </w:rPr>
      </w:pPr>
      <w:r w:rsidRPr="00FA68F5">
        <w:rPr>
          <w:color w:val="auto"/>
        </w:rPr>
        <w:t>разработка рекомендаций по оптимизации структуры активов и пассивов;</w:t>
      </w:r>
    </w:p>
    <w:p w:rsidR="00282A94" w:rsidRPr="00FA68F5" w:rsidRDefault="00282A94" w:rsidP="00710239">
      <w:pPr>
        <w:pStyle w:val="ac"/>
        <w:numPr>
          <w:ilvl w:val="0"/>
          <w:numId w:val="23"/>
        </w:numPr>
        <w:tabs>
          <w:tab w:val="num" w:pos="0"/>
          <w:tab w:val="left" w:pos="284"/>
          <w:tab w:val="left" w:pos="567"/>
          <w:tab w:val="num" w:pos="851"/>
        </w:tabs>
        <w:spacing w:before="0" w:beforeAutospacing="0" w:after="0" w:afterAutospacing="0"/>
        <w:ind w:left="0" w:firstLine="284"/>
        <w:jc w:val="both"/>
        <w:rPr>
          <w:color w:val="auto"/>
        </w:rPr>
      </w:pPr>
      <w:r w:rsidRPr="00FA68F5">
        <w:rPr>
          <w:color w:val="auto"/>
        </w:rPr>
        <w:t xml:space="preserve">разработка сценариев поведения в случае наступления непредвиденного кризиса ликвидности в Банке. </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 xml:space="preserve">В случае возникновения дефицита ликвидности Банком принимаются меры по восстановлению ликвидности: </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bookmarkStart w:id="5" w:name="_GoBack"/>
      <w:bookmarkEnd w:id="5"/>
      <w:r w:rsidRPr="00FA68F5">
        <w:rPr>
          <w:color w:val="auto"/>
        </w:rPr>
        <w:t xml:space="preserve">Оценка качества управления ликвидностью проводится с использованием коэффициентного метода. Сущность метода заключается в расчете относительных </w:t>
      </w:r>
      <w:r w:rsidRPr="00FA68F5">
        <w:rPr>
          <w:color w:val="auto"/>
        </w:rPr>
        <w:lastRenderedPageBreak/>
        <w:t>показателей (индикаторов уровня ликвидности), расчетные значения которых сравниваются с нормативными критериями оценки, и на этой основе количественно определяется обобщающий результат - оценка группы показателей ликвидности (состояние ликвидности). Обобщающий результат по группе показателей ликвидности рассчитывается в порядке, установленном Указанием Банка России № 4336-У от 03.04.2017 г.</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 xml:space="preserve">Мониторинг состояния ликвидности осуществляется на регулярной основе путем изучения системы индикаторов ликвидности. </w:t>
      </w:r>
    </w:p>
    <w:p w:rsidR="00D90D9F" w:rsidRPr="00FA68F5" w:rsidRDefault="00886302"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СУР</w:t>
      </w:r>
      <w:r w:rsidR="00282A94" w:rsidRPr="00FA68F5">
        <w:rPr>
          <w:color w:val="auto"/>
        </w:rPr>
        <w:t xml:space="preserve"> ежемесячно осуществляет обзор </w:t>
      </w:r>
      <w:r w:rsidR="00D90D9F" w:rsidRPr="00FA68F5">
        <w:rPr>
          <w:color w:val="auto"/>
        </w:rPr>
        <w:t xml:space="preserve">информации и </w:t>
      </w:r>
      <w:r w:rsidR="00EA73B1" w:rsidRPr="00FA68F5">
        <w:rPr>
          <w:color w:val="auto"/>
        </w:rPr>
        <w:t xml:space="preserve">анализ состояния </w:t>
      </w:r>
      <w:proofErr w:type="gramStart"/>
      <w:r w:rsidR="00282A94" w:rsidRPr="00FA68F5">
        <w:rPr>
          <w:color w:val="auto"/>
        </w:rPr>
        <w:t>ликвидности  Банка</w:t>
      </w:r>
      <w:proofErr w:type="gramEnd"/>
      <w:r w:rsidR="00282A94" w:rsidRPr="00FA68F5">
        <w:rPr>
          <w:color w:val="auto"/>
        </w:rPr>
        <w:t xml:space="preserve">   (выполнение  нормативов ликвидности на ежедневной основе, соблюдение предельных коэффициентов  избытка/дефицита  ликвидности,   факторы, оказавшие влияние  на  уровень  ликвидности,  оценку группы показателей ликвидности, результаты </w:t>
      </w:r>
      <w:r w:rsidR="00FE145C" w:rsidRPr="00FA68F5">
        <w:rPr>
          <w:color w:val="auto"/>
        </w:rPr>
        <w:t>стресс-тестирования). Р</w:t>
      </w:r>
      <w:r w:rsidR="00282A94" w:rsidRPr="00FA68F5">
        <w:rPr>
          <w:color w:val="auto"/>
        </w:rPr>
        <w:t xml:space="preserve">езультаты анализа состояния ликвидности </w:t>
      </w:r>
      <w:r w:rsidR="00FE145C" w:rsidRPr="00FA68F5">
        <w:rPr>
          <w:color w:val="auto"/>
        </w:rPr>
        <w:t>доводятся до Правления Банка ежемесячно, до Совета директоров ежеквартально.</w:t>
      </w:r>
      <w:r w:rsidR="00282A94" w:rsidRPr="00FA68F5">
        <w:rPr>
          <w:color w:val="auto"/>
        </w:rPr>
        <w:t xml:space="preserve"> </w:t>
      </w:r>
    </w:p>
    <w:p w:rsidR="00A43A99" w:rsidRPr="00FA68F5" w:rsidRDefault="00FE145C" w:rsidP="00FE145C">
      <w:pPr>
        <w:pStyle w:val="ac"/>
        <w:tabs>
          <w:tab w:val="left" w:pos="284"/>
          <w:tab w:val="left" w:pos="567"/>
          <w:tab w:val="num" w:pos="851"/>
        </w:tabs>
        <w:spacing w:before="0" w:beforeAutospacing="0" w:after="0" w:afterAutospacing="0"/>
        <w:jc w:val="both"/>
        <w:rPr>
          <w:color w:val="auto"/>
        </w:rPr>
      </w:pPr>
      <w:r w:rsidRPr="00FA68F5">
        <w:rPr>
          <w:color w:val="auto"/>
        </w:rPr>
        <w:tab/>
      </w:r>
      <w:r w:rsidR="00282A94" w:rsidRPr="00FA68F5">
        <w:rPr>
          <w:color w:val="auto"/>
        </w:rPr>
        <w:t xml:space="preserve">В случае существенного ухудшения текущего или прогнозируемого состояния ликвидности соответствующая информация доводится до </w:t>
      </w:r>
      <w:r w:rsidRPr="00FA68F5">
        <w:rPr>
          <w:color w:val="auto"/>
        </w:rPr>
        <w:t xml:space="preserve">Правления и </w:t>
      </w:r>
      <w:r w:rsidR="00282A94" w:rsidRPr="00FA68F5">
        <w:rPr>
          <w:color w:val="auto"/>
        </w:rPr>
        <w:t xml:space="preserve">Совета директоров </w:t>
      </w:r>
      <w:r w:rsidRPr="00FA68F5">
        <w:rPr>
          <w:color w:val="auto"/>
        </w:rPr>
        <w:t xml:space="preserve">Банка незамедлительно </w:t>
      </w:r>
      <w:r w:rsidR="00282A94" w:rsidRPr="00FA68F5">
        <w:rPr>
          <w:color w:val="auto"/>
        </w:rPr>
        <w:t xml:space="preserve">с </w:t>
      </w:r>
      <w:proofErr w:type="gramStart"/>
      <w:r w:rsidR="00282A94" w:rsidRPr="00FA68F5">
        <w:rPr>
          <w:color w:val="auto"/>
        </w:rPr>
        <w:t>момента  выявления</w:t>
      </w:r>
      <w:proofErr w:type="gramEnd"/>
      <w:r w:rsidR="00282A94" w:rsidRPr="00FA68F5">
        <w:rPr>
          <w:color w:val="auto"/>
        </w:rPr>
        <w:t xml:space="preserve"> указанного ухудшения.</w:t>
      </w:r>
    </w:p>
    <w:p w:rsidR="00282A94" w:rsidRPr="00FA68F5" w:rsidRDefault="00F32058" w:rsidP="00F32058">
      <w:pPr>
        <w:pStyle w:val="ac"/>
        <w:tabs>
          <w:tab w:val="left" w:pos="284"/>
          <w:tab w:val="left" w:pos="567"/>
          <w:tab w:val="num" w:pos="851"/>
        </w:tabs>
        <w:spacing w:before="0" w:beforeAutospacing="0" w:after="0" w:afterAutospacing="0"/>
        <w:jc w:val="both"/>
        <w:rPr>
          <w:color w:val="auto"/>
        </w:rPr>
      </w:pPr>
      <w:r w:rsidRPr="00FA68F5">
        <w:rPr>
          <w:color w:val="auto"/>
        </w:rPr>
        <w:tab/>
      </w:r>
      <w:r w:rsidR="00A43A99" w:rsidRPr="00FA68F5">
        <w:rPr>
          <w:color w:val="auto"/>
        </w:rPr>
        <w:t xml:space="preserve">Контроль за соблюдением установленных </w:t>
      </w:r>
      <w:r w:rsidRPr="00FA68F5">
        <w:rPr>
          <w:color w:val="auto"/>
        </w:rPr>
        <w:t xml:space="preserve">правил и процедур </w:t>
      </w:r>
      <w:r w:rsidR="00282A94" w:rsidRPr="00FA68F5">
        <w:rPr>
          <w:color w:val="auto"/>
        </w:rPr>
        <w:t>по управлению</w:t>
      </w:r>
      <w:r w:rsidR="00D90D9F" w:rsidRPr="00FA68F5">
        <w:rPr>
          <w:color w:val="auto"/>
        </w:rPr>
        <w:t xml:space="preserve">   ликвидностью осуществляется </w:t>
      </w:r>
      <w:r w:rsidR="00282A94" w:rsidRPr="00FA68F5">
        <w:rPr>
          <w:color w:val="auto"/>
        </w:rPr>
        <w:t>в ра</w:t>
      </w:r>
      <w:r w:rsidR="00D90D9F" w:rsidRPr="00FA68F5">
        <w:rPr>
          <w:color w:val="auto"/>
        </w:rPr>
        <w:t xml:space="preserve">мках системы </w:t>
      </w:r>
      <w:r w:rsidR="00282A94" w:rsidRPr="00FA68F5">
        <w:rPr>
          <w:color w:val="auto"/>
        </w:rPr>
        <w:t>внутреннего контроля. Субъектами, осуществляющими контроль, являются Совет директоров Банка, Правление Банка, Служба внутреннег</w:t>
      </w:r>
      <w:r w:rsidR="00A43A99" w:rsidRPr="00FA68F5">
        <w:rPr>
          <w:color w:val="auto"/>
        </w:rPr>
        <w:t xml:space="preserve">о аудита, а также руководители всех </w:t>
      </w:r>
      <w:r w:rsidR="00282A94" w:rsidRPr="00FA68F5">
        <w:rPr>
          <w:color w:val="auto"/>
        </w:rPr>
        <w:t xml:space="preserve">Структурных подразделений Банка, </w:t>
      </w:r>
      <w:proofErr w:type="gramStart"/>
      <w:r w:rsidR="00282A94" w:rsidRPr="00FA68F5">
        <w:rPr>
          <w:color w:val="auto"/>
        </w:rPr>
        <w:t>решения  которых</w:t>
      </w:r>
      <w:proofErr w:type="gramEnd"/>
      <w:r w:rsidR="00282A94" w:rsidRPr="00FA68F5">
        <w:rPr>
          <w:color w:val="auto"/>
        </w:rPr>
        <w:t xml:space="preserve">  влияют на состояние  ликвидности. Служба внутреннего аудита Банка проводит периодические проверки </w:t>
      </w:r>
      <w:r w:rsidR="00A43A99" w:rsidRPr="00FA68F5">
        <w:rPr>
          <w:color w:val="auto"/>
        </w:rPr>
        <w:t xml:space="preserve">системы контроля и организации </w:t>
      </w:r>
      <w:r w:rsidR="00282A94" w:rsidRPr="00FA68F5">
        <w:rPr>
          <w:color w:val="auto"/>
        </w:rPr>
        <w:t>про</w:t>
      </w:r>
      <w:r w:rsidR="00D90D9F" w:rsidRPr="00FA68F5">
        <w:rPr>
          <w:color w:val="auto"/>
        </w:rPr>
        <w:t xml:space="preserve">цесса </w:t>
      </w:r>
      <w:r w:rsidRPr="00FA68F5">
        <w:rPr>
          <w:color w:val="auto"/>
        </w:rPr>
        <w:t>управления ликвидностью, а также оценку эффективности методов оценки риска ликвидности. Проверки проводятся в соответствии с Положением о Службе внутреннего аудита АО «</w:t>
      </w:r>
      <w:proofErr w:type="spellStart"/>
      <w:r w:rsidRPr="00FA68F5">
        <w:rPr>
          <w:color w:val="auto"/>
        </w:rPr>
        <w:t>БайкалИнвестБанк</w:t>
      </w:r>
      <w:proofErr w:type="spellEnd"/>
      <w:r w:rsidRPr="00FA68F5">
        <w:rPr>
          <w:color w:val="auto"/>
        </w:rPr>
        <w:t xml:space="preserve">».  </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 xml:space="preserve">       Реализуемые подходы по управлению ликвидностью обеспечили Банку стабильность текущей деятельности, достаточный уровень ликвидно</w:t>
      </w:r>
      <w:r w:rsidR="00A43A99" w:rsidRPr="00FA68F5">
        <w:rPr>
          <w:color w:val="auto"/>
        </w:rPr>
        <w:t>сти и платежеспособности. В 2019</w:t>
      </w:r>
      <w:r w:rsidRPr="00FA68F5">
        <w:rPr>
          <w:color w:val="auto"/>
        </w:rPr>
        <w:t xml:space="preserve"> году нормативы ликвидности соблюдались на ежедневной основе. </w:t>
      </w:r>
    </w:p>
    <w:p w:rsidR="00F32058"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 xml:space="preserve">В течение отчетного года Банк соблюдал требования к обязательным нормативам ликвидности. </w:t>
      </w:r>
    </w:p>
    <w:p w:rsidR="00282A94" w:rsidRPr="00FA68F5" w:rsidRDefault="00282A94" w:rsidP="00282A94">
      <w:pPr>
        <w:pStyle w:val="ac"/>
        <w:tabs>
          <w:tab w:val="left" w:pos="284"/>
          <w:tab w:val="left" w:pos="567"/>
          <w:tab w:val="num" w:pos="851"/>
        </w:tabs>
        <w:spacing w:before="0" w:beforeAutospacing="0" w:after="0" w:afterAutospacing="0"/>
        <w:ind w:firstLine="284"/>
        <w:jc w:val="both"/>
        <w:rPr>
          <w:color w:val="auto"/>
        </w:rPr>
      </w:pPr>
      <w:r w:rsidRPr="00FA68F5">
        <w:rPr>
          <w:color w:val="auto"/>
        </w:rPr>
        <w:t>Значение нормативов ликвидности:</w:t>
      </w:r>
    </w:p>
    <w:p w:rsidR="00F32058" w:rsidRPr="00FA68F5" w:rsidRDefault="00F32058" w:rsidP="00282A94">
      <w:pPr>
        <w:pStyle w:val="ac"/>
        <w:tabs>
          <w:tab w:val="left" w:pos="284"/>
          <w:tab w:val="left" w:pos="567"/>
          <w:tab w:val="num" w:pos="851"/>
        </w:tabs>
        <w:spacing w:before="0" w:beforeAutospacing="0" w:after="0" w:afterAutospacing="0"/>
        <w:ind w:firstLine="284"/>
        <w:jc w:val="both"/>
        <w:rPr>
          <w:color w:val="auto"/>
        </w:rPr>
      </w:pPr>
    </w:p>
    <w:tbl>
      <w:tblPr>
        <w:tblStyle w:val="a6"/>
        <w:tblW w:w="0" w:type="auto"/>
        <w:tblLook w:val="04A0" w:firstRow="1" w:lastRow="0" w:firstColumn="1" w:lastColumn="0" w:noHBand="0" w:noVBand="1"/>
      </w:tblPr>
      <w:tblGrid>
        <w:gridCol w:w="3539"/>
        <w:gridCol w:w="1418"/>
        <w:gridCol w:w="1275"/>
        <w:gridCol w:w="1560"/>
        <w:gridCol w:w="1553"/>
      </w:tblGrid>
      <w:tr w:rsidR="0018329B" w:rsidRPr="00FA68F5" w:rsidTr="0018329B">
        <w:tc>
          <w:tcPr>
            <w:tcW w:w="3539" w:type="dxa"/>
            <w:vMerge w:val="restart"/>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Показатель</w:t>
            </w:r>
          </w:p>
        </w:tc>
        <w:tc>
          <w:tcPr>
            <w:tcW w:w="1418" w:type="dxa"/>
            <w:vMerge w:val="restart"/>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Нормативное значение (%)</w:t>
            </w:r>
          </w:p>
        </w:tc>
        <w:tc>
          <w:tcPr>
            <w:tcW w:w="1275" w:type="dxa"/>
            <w:vMerge w:val="restart"/>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Внутренний лимит (%)</w:t>
            </w:r>
          </w:p>
        </w:tc>
        <w:tc>
          <w:tcPr>
            <w:tcW w:w="3113" w:type="dxa"/>
            <w:gridSpan w:val="2"/>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Фактическое значение (%)</w:t>
            </w:r>
          </w:p>
        </w:tc>
      </w:tr>
      <w:tr w:rsidR="0018329B" w:rsidRPr="00FA68F5" w:rsidTr="0018329B">
        <w:tc>
          <w:tcPr>
            <w:tcW w:w="3539" w:type="dxa"/>
            <w:vMerge/>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p>
        </w:tc>
        <w:tc>
          <w:tcPr>
            <w:tcW w:w="1418" w:type="dxa"/>
            <w:vMerge/>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p>
        </w:tc>
        <w:tc>
          <w:tcPr>
            <w:tcW w:w="1275" w:type="dxa"/>
            <w:vMerge/>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p>
        </w:tc>
        <w:tc>
          <w:tcPr>
            <w:tcW w:w="1560" w:type="dxa"/>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На 01.01.2020 г.</w:t>
            </w:r>
          </w:p>
        </w:tc>
        <w:tc>
          <w:tcPr>
            <w:tcW w:w="1553" w:type="dxa"/>
          </w:tcPr>
          <w:p w:rsidR="0018329B" w:rsidRPr="00FA68F5" w:rsidRDefault="0018329B" w:rsidP="0018329B">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На 01.01.2019 г.</w:t>
            </w:r>
          </w:p>
        </w:tc>
      </w:tr>
      <w:tr w:rsidR="00FD6840" w:rsidRPr="00FA68F5" w:rsidTr="0018329B">
        <w:tc>
          <w:tcPr>
            <w:tcW w:w="3539" w:type="dxa"/>
          </w:tcPr>
          <w:p w:rsidR="00FD6840" w:rsidRPr="00FA68F5" w:rsidRDefault="00FD6840" w:rsidP="00FD6840">
            <w:pPr>
              <w:pStyle w:val="ac"/>
              <w:tabs>
                <w:tab w:val="left" w:pos="284"/>
                <w:tab w:val="left" w:pos="567"/>
                <w:tab w:val="num" w:pos="851"/>
              </w:tabs>
              <w:spacing w:before="0" w:beforeAutospacing="0" w:after="0" w:afterAutospacing="0"/>
              <w:jc w:val="both"/>
              <w:rPr>
                <w:color w:val="auto"/>
                <w:sz w:val="18"/>
                <w:szCs w:val="18"/>
              </w:rPr>
            </w:pPr>
            <w:r w:rsidRPr="00FA68F5">
              <w:rPr>
                <w:color w:val="auto"/>
                <w:sz w:val="18"/>
                <w:szCs w:val="18"/>
              </w:rPr>
              <w:t>Норматив мгновенной ликвидности (Н2)</w:t>
            </w:r>
          </w:p>
        </w:tc>
        <w:tc>
          <w:tcPr>
            <w:tcW w:w="1418"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lang w:val="en-US"/>
              </w:rPr>
            </w:pPr>
            <w:r w:rsidRPr="00FA68F5">
              <w:rPr>
                <w:color w:val="auto"/>
                <w:sz w:val="18"/>
                <w:szCs w:val="18"/>
                <w:lang w:val="en-US"/>
              </w:rPr>
              <w:t>Min 15</w:t>
            </w:r>
          </w:p>
        </w:tc>
        <w:tc>
          <w:tcPr>
            <w:tcW w:w="1275"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lang w:val="en-US"/>
              </w:rPr>
            </w:pPr>
            <w:r w:rsidRPr="00FA68F5">
              <w:rPr>
                <w:color w:val="auto"/>
                <w:sz w:val="18"/>
                <w:szCs w:val="18"/>
                <w:lang w:val="en-US"/>
              </w:rPr>
              <w:t>Min 20</w:t>
            </w:r>
          </w:p>
        </w:tc>
        <w:tc>
          <w:tcPr>
            <w:tcW w:w="1560"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133,62</w:t>
            </w:r>
          </w:p>
        </w:tc>
        <w:tc>
          <w:tcPr>
            <w:tcW w:w="1553"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96,22</w:t>
            </w:r>
          </w:p>
        </w:tc>
      </w:tr>
      <w:tr w:rsidR="00FD6840" w:rsidRPr="00FA68F5" w:rsidTr="0018329B">
        <w:tc>
          <w:tcPr>
            <w:tcW w:w="3539" w:type="dxa"/>
          </w:tcPr>
          <w:p w:rsidR="00FD6840" w:rsidRPr="00FA68F5" w:rsidRDefault="00FD6840" w:rsidP="00FD6840">
            <w:pPr>
              <w:pStyle w:val="ac"/>
              <w:tabs>
                <w:tab w:val="left" w:pos="284"/>
                <w:tab w:val="left" w:pos="567"/>
                <w:tab w:val="num" w:pos="851"/>
              </w:tabs>
              <w:spacing w:before="0" w:beforeAutospacing="0" w:after="0" w:afterAutospacing="0"/>
              <w:jc w:val="both"/>
              <w:rPr>
                <w:color w:val="auto"/>
                <w:sz w:val="18"/>
                <w:szCs w:val="18"/>
              </w:rPr>
            </w:pPr>
            <w:r w:rsidRPr="00FA68F5">
              <w:rPr>
                <w:color w:val="auto"/>
                <w:sz w:val="18"/>
                <w:szCs w:val="18"/>
              </w:rPr>
              <w:t>Норматив текущей ликвидности (Н3)</w:t>
            </w:r>
          </w:p>
        </w:tc>
        <w:tc>
          <w:tcPr>
            <w:tcW w:w="1418"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lang w:val="en-US"/>
              </w:rPr>
            </w:pPr>
            <w:r w:rsidRPr="00FA68F5">
              <w:rPr>
                <w:color w:val="auto"/>
                <w:sz w:val="18"/>
                <w:szCs w:val="18"/>
                <w:lang w:val="en-US"/>
              </w:rPr>
              <w:t>Min 50</w:t>
            </w:r>
          </w:p>
        </w:tc>
        <w:tc>
          <w:tcPr>
            <w:tcW w:w="1275"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lang w:val="en-US"/>
              </w:rPr>
            </w:pPr>
            <w:r w:rsidRPr="00FA68F5">
              <w:rPr>
                <w:color w:val="auto"/>
                <w:sz w:val="18"/>
                <w:szCs w:val="18"/>
                <w:lang w:val="en-US"/>
              </w:rPr>
              <w:t>Min 30</w:t>
            </w:r>
          </w:p>
        </w:tc>
        <w:tc>
          <w:tcPr>
            <w:tcW w:w="1560" w:type="dxa"/>
          </w:tcPr>
          <w:p w:rsidR="00FD6840" w:rsidRPr="00FA68F5" w:rsidRDefault="002D4B9F" w:rsidP="00FD6840">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153</w:t>
            </w:r>
            <w:r w:rsidR="00FD6840" w:rsidRPr="00FA68F5">
              <w:rPr>
                <w:color w:val="auto"/>
                <w:sz w:val="18"/>
                <w:szCs w:val="18"/>
              </w:rPr>
              <w:t>,73</w:t>
            </w:r>
          </w:p>
        </w:tc>
        <w:tc>
          <w:tcPr>
            <w:tcW w:w="1553"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143,52</w:t>
            </w:r>
          </w:p>
        </w:tc>
      </w:tr>
      <w:tr w:rsidR="00FD6840" w:rsidRPr="00FA68F5" w:rsidTr="0018329B">
        <w:tc>
          <w:tcPr>
            <w:tcW w:w="3539" w:type="dxa"/>
          </w:tcPr>
          <w:p w:rsidR="00FD6840" w:rsidRPr="00FA68F5" w:rsidRDefault="00FD6840" w:rsidP="00FD6840">
            <w:pPr>
              <w:pStyle w:val="ac"/>
              <w:tabs>
                <w:tab w:val="left" w:pos="284"/>
                <w:tab w:val="left" w:pos="567"/>
                <w:tab w:val="num" w:pos="851"/>
              </w:tabs>
              <w:spacing w:before="0" w:beforeAutospacing="0" w:after="0" w:afterAutospacing="0"/>
              <w:jc w:val="both"/>
              <w:rPr>
                <w:color w:val="auto"/>
                <w:sz w:val="18"/>
                <w:szCs w:val="18"/>
              </w:rPr>
            </w:pPr>
            <w:r w:rsidRPr="00FA68F5">
              <w:rPr>
                <w:color w:val="auto"/>
                <w:sz w:val="18"/>
                <w:szCs w:val="18"/>
              </w:rPr>
              <w:t>Норматив долгосрочной ликвидности (Н4)</w:t>
            </w:r>
          </w:p>
        </w:tc>
        <w:tc>
          <w:tcPr>
            <w:tcW w:w="1418"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lang w:val="en-US"/>
              </w:rPr>
            </w:pPr>
            <w:r w:rsidRPr="00FA68F5">
              <w:rPr>
                <w:color w:val="auto"/>
                <w:sz w:val="18"/>
                <w:szCs w:val="18"/>
                <w:lang w:val="en-US"/>
              </w:rPr>
              <w:t>Max 120</w:t>
            </w:r>
          </w:p>
        </w:tc>
        <w:tc>
          <w:tcPr>
            <w:tcW w:w="1275"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lang w:val="en-US"/>
              </w:rPr>
            </w:pPr>
            <w:r w:rsidRPr="00FA68F5">
              <w:rPr>
                <w:color w:val="auto"/>
                <w:sz w:val="18"/>
                <w:szCs w:val="18"/>
                <w:lang w:val="en-US"/>
              </w:rPr>
              <w:t>Max 120</w:t>
            </w:r>
          </w:p>
        </w:tc>
        <w:tc>
          <w:tcPr>
            <w:tcW w:w="1560"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44,98</w:t>
            </w:r>
          </w:p>
        </w:tc>
        <w:tc>
          <w:tcPr>
            <w:tcW w:w="1553" w:type="dxa"/>
          </w:tcPr>
          <w:p w:rsidR="00FD6840" w:rsidRPr="00FA68F5" w:rsidRDefault="00FD6840" w:rsidP="00FD6840">
            <w:pPr>
              <w:pStyle w:val="ac"/>
              <w:tabs>
                <w:tab w:val="left" w:pos="284"/>
                <w:tab w:val="left" w:pos="567"/>
                <w:tab w:val="num" w:pos="851"/>
              </w:tabs>
              <w:spacing w:before="0" w:beforeAutospacing="0" w:after="0" w:afterAutospacing="0"/>
              <w:jc w:val="center"/>
              <w:rPr>
                <w:color w:val="auto"/>
                <w:sz w:val="18"/>
                <w:szCs w:val="18"/>
              </w:rPr>
            </w:pPr>
            <w:r w:rsidRPr="00FA68F5">
              <w:rPr>
                <w:color w:val="auto"/>
                <w:sz w:val="18"/>
                <w:szCs w:val="18"/>
              </w:rPr>
              <w:t>46,09</w:t>
            </w:r>
          </w:p>
        </w:tc>
      </w:tr>
    </w:tbl>
    <w:p w:rsidR="00282A94" w:rsidRPr="00FA68F5" w:rsidRDefault="00282A94" w:rsidP="00282A94">
      <w:pPr>
        <w:pStyle w:val="ac"/>
        <w:tabs>
          <w:tab w:val="left" w:pos="284"/>
          <w:tab w:val="left" w:pos="567"/>
          <w:tab w:val="num" w:pos="851"/>
        </w:tabs>
        <w:spacing w:before="0" w:beforeAutospacing="0" w:after="0" w:afterAutospacing="0" w:line="276" w:lineRule="auto"/>
        <w:ind w:firstLine="284"/>
        <w:jc w:val="both"/>
        <w:rPr>
          <w:color w:val="auto"/>
          <w:sz w:val="22"/>
          <w:szCs w:val="22"/>
        </w:rPr>
      </w:pPr>
    </w:p>
    <w:p w:rsidR="00602BA2" w:rsidRPr="00FA68F5" w:rsidRDefault="00602BA2" w:rsidP="00602BA2">
      <w:pPr>
        <w:autoSpaceDE w:val="0"/>
        <w:autoSpaceDN w:val="0"/>
        <w:adjustRightInd w:val="0"/>
        <w:spacing w:after="0" w:line="240" w:lineRule="auto"/>
        <w:ind w:firstLine="284"/>
        <w:jc w:val="both"/>
        <w:outlineLvl w:val="0"/>
        <w:rPr>
          <w:rFonts w:ascii="Times New Roman" w:hAnsi="Times New Roman"/>
          <w:bCs/>
          <w:sz w:val="24"/>
        </w:rPr>
      </w:pPr>
      <w:r w:rsidRPr="00FA68F5">
        <w:rPr>
          <w:rFonts w:ascii="Times New Roman" w:eastAsia="Times New Roman" w:hAnsi="Times New Roman"/>
          <w:sz w:val="24"/>
          <w:szCs w:val="24"/>
          <w:lang w:eastAsia="ru-RU"/>
        </w:rPr>
        <w:t xml:space="preserve">Банк обладает запасом мгновенной (Н2), текущей (Н3) и долгосрочной ликвидности (Н4). При расчете нормативов ликвидности учтены показатели </w:t>
      </w:r>
      <w:proofErr w:type="spellStart"/>
      <w:r w:rsidRPr="00FA68F5">
        <w:rPr>
          <w:rFonts w:ascii="Times New Roman" w:eastAsia="Times New Roman" w:hAnsi="Times New Roman"/>
          <w:sz w:val="24"/>
          <w:szCs w:val="24"/>
          <w:lang w:eastAsia="ru-RU"/>
        </w:rPr>
        <w:t>Овм</w:t>
      </w:r>
      <w:proofErr w:type="spellEnd"/>
      <w:r w:rsidRPr="00FA68F5">
        <w:rPr>
          <w:rFonts w:ascii="Times New Roman" w:eastAsia="Times New Roman" w:hAnsi="Times New Roman"/>
          <w:sz w:val="24"/>
          <w:szCs w:val="24"/>
          <w:lang w:eastAsia="ru-RU"/>
        </w:rPr>
        <w:t xml:space="preserve">*, </w:t>
      </w:r>
      <w:proofErr w:type="spellStart"/>
      <w:r w:rsidRPr="00FA68F5">
        <w:rPr>
          <w:rFonts w:ascii="Times New Roman" w:eastAsia="Times New Roman" w:hAnsi="Times New Roman"/>
          <w:sz w:val="24"/>
          <w:szCs w:val="24"/>
          <w:lang w:eastAsia="ru-RU"/>
        </w:rPr>
        <w:t>Овт</w:t>
      </w:r>
      <w:proofErr w:type="spellEnd"/>
      <w:r w:rsidRPr="00FA68F5">
        <w:rPr>
          <w:rFonts w:ascii="Times New Roman" w:eastAsia="Times New Roman" w:hAnsi="Times New Roman"/>
          <w:sz w:val="24"/>
          <w:szCs w:val="24"/>
          <w:lang w:eastAsia="ru-RU"/>
        </w:rPr>
        <w:t>*, ОД* в соответствии с пунктом 4.6 Инструкция Банка России от 28.06.2017 N 180-И "Об обязательных нормативах банков".</w:t>
      </w:r>
    </w:p>
    <w:p w:rsidR="00282A94" w:rsidRPr="00FA68F5" w:rsidRDefault="00602BA2" w:rsidP="00282A94">
      <w:pPr>
        <w:tabs>
          <w:tab w:val="left" w:pos="567"/>
        </w:tabs>
        <w:spacing w:after="0" w:line="240" w:lineRule="auto"/>
        <w:ind w:firstLine="284"/>
        <w:jc w:val="both"/>
        <w:rPr>
          <w:rFonts w:ascii="Times New Roman" w:hAnsi="Times New Roman"/>
          <w:sz w:val="24"/>
          <w:szCs w:val="24"/>
        </w:rPr>
      </w:pPr>
      <w:r w:rsidRPr="00FA68F5">
        <w:rPr>
          <w:rFonts w:ascii="Times New Roman" w:hAnsi="Times New Roman"/>
          <w:sz w:val="24"/>
          <w:szCs w:val="24"/>
        </w:rPr>
        <w:t xml:space="preserve">Далее представлена информация о соблюдении Банком предельных коэффициентов ликвидности. </w:t>
      </w:r>
      <w:r w:rsidR="00282A94" w:rsidRPr="00FA68F5">
        <w:rPr>
          <w:rFonts w:ascii="Times New Roman" w:hAnsi="Times New Roman"/>
          <w:sz w:val="24"/>
          <w:szCs w:val="24"/>
        </w:rPr>
        <w:t>По состоянию на 01 января 2019 года предельные коэффициенты дефицита/избытка ликвидности соблюдены.</w:t>
      </w:r>
    </w:p>
    <w:p w:rsidR="0018329B" w:rsidRPr="00FA68F5" w:rsidRDefault="0018329B" w:rsidP="00282A94">
      <w:pPr>
        <w:tabs>
          <w:tab w:val="left" w:pos="567"/>
        </w:tabs>
        <w:spacing w:after="0" w:line="240" w:lineRule="auto"/>
        <w:ind w:firstLine="284"/>
        <w:jc w:val="both"/>
        <w:rPr>
          <w:rFonts w:ascii="Times New Roman" w:hAnsi="Times New Roman"/>
          <w:sz w:val="24"/>
          <w:szCs w:val="24"/>
        </w:rPr>
      </w:pPr>
    </w:p>
    <w:p w:rsidR="003706B9" w:rsidRPr="00FA68F5" w:rsidRDefault="003706B9" w:rsidP="003706B9">
      <w:pPr>
        <w:tabs>
          <w:tab w:val="left" w:pos="567"/>
        </w:tabs>
        <w:spacing w:after="0" w:line="240" w:lineRule="auto"/>
        <w:jc w:val="center"/>
        <w:rPr>
          <w:rFonts w:ascii="Times New Roman" w:hAnsi="Times New Roman"/>
          <w:b/>
          <w:sz w:val="24"/>
          <w:szCs w:val="24"/>
        </w:rPr>
      </w:pPr>
      <w:r w:rsidRPr="00FA68F5">
        <w:rPr>
          <w:rFonts w:ascii="Times New Roman" w:hAnsi="Times New Roman"/>
          <w:b/>
          <w:sz w:val="24"/>
          <w:szCs w:val="24"/>
        </w:rPr>
        <w:t>Соблюдение предельных коэффициентов дефицита (избытка) ликвидности</w:t>
      </w:r>
    </w:p>
    <w:p w:rsidR="003706B9" w:rsidRPr="00FA68F5" w:rsidRDefault="003706B9" w:rsidP="003706B9">
      <w:pPr>
        <w:tabs>
          <w:tab w:val="left" w:pos="567"/>
        </w:tabs>
        <w:spacing w:after="0" w:line="240" w:lineRule="auto"/>
        <w:jc w:val="center"/>
        <w:rPr>
          <w:rFonts w:ascii="Times New Roman" w:hAnsi="Times New Roman"/>
          <w:b/>
          <w:sz w:val="24"/>
          <w:szCs w:val="24"/>
        </w:rPr>
      </w:pPr>
      <w:r w:rsidRPr="00FA68F5">
        <w:rPr>
          <w:rFonts w:ascii="Times New Roman" w:hAnsi="Times New Roman"/>
          <w:b/>
          <w:sz w:val="24"/>
          <w:szCs w:val="24"/>
        </w:rPr>
        <w:t>АО «</w:t>
      </w:r>
      <w:proofErr w:type="spellStart"/>
      <w:r w:rsidRPr="00FA68F5">
        <w:rPr>
          <w:rFonts w:ascii="Times New Roman" w:hAnsi="Times New Roman"/>
          <w:b/>
          <w:sz w:val="24"/>
          <w:szCs w:val="24"/>
        </w:rPr>
        <w:t>БайкалИнвестБанк</w:t>
      </w:r>
      <w:proofErr w:type="spellEnd"/>
      <w:r w:rsidRPr="00FA68F5">
        <w:rPr>
          <w:rFonts w:ascii="Times New Roman" w:hAnsi="Times New Roman"/>
          <w:b/>
          <w:sz w:val="24"/>
          <w:szCs w:val="24"/>
        </w:rPr>
        <w:t>» по состоянию на 01.01.2020 г.</w:t>
      </w:r>
    </w:p>
    <w:p w:rsidR="003706B9" w:rsidRPr="00FA68F5" w:rsidRDefault="003706B9" w:rsidP="003706B9">
      <w:pPr>
        <w:tabs>
          <w:tab w:val="left" w:pos="567"/>
        </w:tabs>
        <w:spacing w:after="0" w:line="240" w:lineRule="auto"/>
        <w:jc w:val="center"/>
        <w:rPr>
          <w:rFonts w:ascii="Times New Roman" w:hAnsi="Times New Roman"/>
          <w:b/>
          <w:sz w:val="24"/>
          <w:szCs w:val="24"/>
        </w:rPr>
      </w:pPr>
    </w:p>
    <w:tbl>
      <w:tblPr>
        <w:tblStyle w:val="a6"/>
        <w:tblW w:w="0" w:type="auto"/>
        <w:tblLook w:val="04A0" w:firstRow="1" w:lastRow="0" w:firstColumn="1" w:lastColumn="0" w:noHBand="0" w:noVBand="1"/>
      </w:tblPr>
      <w:tblGrid>
        <w:gridCol w:w="460"/>
        <w:gridCol w:w="5489"/>
        <w:gridCol w:w="1984"/>
        <w:gridCol w:w="1412"/>
      </w:tblGrid>
      <w:tr w:rsidR="00D90D9F" w:rsidRPr="00FA68F5" w:rsidTr="003706B9">
        <w:tc>
          <w:tcPr>
            <w:tcW w:w="460" w:type="dxa"/>
          </w:tcPr>
          <w:p w:rsidR="003706B9" w:rsidRPr="00FA68F5" w:rsidRDefault="003706B9" w:rsidP="003706B9">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lastRenderedPageBreak/>
              <w:t>№ п/п</w:t>
            </w:r>
          </w:p>
        </w:tc>
        <w:tc>
          <w:tcPr>
            <w:tcW w:w="5489" w:type="dxa"/>
          </w:tcPr>
          <w:p w:rsidR="003706B9" w:rsidRPr="00FA68F5" w:rsidRDefault="00D90D9F" w:rsidP="003706B9">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Коэффициенты дефицита (избытка) ликвидности</w:t>
            </w:r>
          </w:p>
        </w:tc>
        <w:tc>
          <w:tcPr>
            <w:tcW w:w="1984" w:type="dxa"/>
          </w:tcPr>
          <w:p w:rsidR="003706B9" w:rsidRPr="00FA68F5" w:rsidRDefault="003706B9" w:rsidP="003706B9">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Предельные значения на 4 кв.2019 г.</w:t>
            </w:r>
          </w:p>
        </w:tc>
        <w:tc>
          <w:tcPr>
            <w:tcW w:w="1412" w:type="dxa"/>
          </w:tcPr>
          <w:p w:rsidR="003706B9" w:rsidRPr="00FA68F5" w:rsidRDefault="003706B9" w:rsidP="003706B9">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Факт на 01.01.2020 г</w:t>
            </w:r>
          </w:p>
        </w:tc>
      </w:tr>
      <w:tr w:rsidR="00D90D9F" w:rsidRPr="00FA68F5" w:rsidTr="003706B9">
        <w:tc>
          <w:tcPr>
            <w:tcW w:w="460" w:type="dxa"/>
          </w:tcPr>
          <w:p w:rsidR="003706B9" w:rsidRPr="00FA68F5" w:rsidRDefault="00D90D9F" w:rsidP="00282A94">
            <w:pPr>
              <w:tabs>
                <w:tab w:val="left" w:pos="567"/>
              </w:tabs>
              <w:spacing w:after="0" w:line="240" w:lineRule="auto"/>
              <w:jc w:val="both"/>
              <w:rPr>
                <w:rFonts w:ascii="Times New Roman" w:hAnsi="Times New Roman"/>
                <w:sz w:val="18"/>
                <w:szCs w:val="18"/>
              </w:rPr>
            </w:pPr>
            <w:r w:rsidRPr="00FA68F5">
              <w:rPr>
                <w:rFonts w:ascii="Times New Roman" w:hAnsi="Times New Roman"/>
                <w:sz w:val="18"/>
                <w:szCs w:val="18"/>
              </w:rPr>
              <w:t>1</w:t>
            </w:r>
          </w:p>
        </w:tc>
        <w:tc>
          <w:tcPr>
            <w:tcW w:w="5489" w:type="dxa"/>
          </w:tcPr>
          <w:p w:rsidR="003706B9" w:rsidRPr="00FA68F5" w:rsidRDefault="00D90D9F" w:rsidP="00282A94">
            <w:pPr>
              <w:tabs>
                <w:tab w:val="left" w:pos="567"/>
              </w:tabs>
              <w:spacing w:after="0" w:line="240" w:lineRule="auto"/>
              <w:jc w:val="both"/>
              <w:rPr>
                <w:rFonts w:ascii="Times New Roman" w:hAnsi="Times New Roman"/>
                <w:sz w:val="18"/>
                <w:szCs w:val="18"/>
              </w:rPr>
            </w:pPr>
            <w:r w:rsidRPr="00FA68F5">
              <w:rPr>
                <w:rFonts w:ascii="Times New Roman" w:hAnsi="Times New Roman"/>
                <w:sz w:val="18"/>
                <w:szCs w:val="18"/>
              </w:rPr>
              <w:t>Коэффициент дефицита (избытка) ликвидности по срокам погашения о «до востребования» до 5 дней</w:t>
            </w:r>
          </w:p>
        </w:tc>
        <w:tc>
          <w:tcPr>
            <w:tcW w:w="1984" w:type="dxa"/>
          </w:tcPr>
          <w:p w:rsidR="003706B9" w:rsidRPr="00FA68F5" w:rsidRDefault="00D90D9F" w:rsidP="00D90D9F">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-60%</w:t>
            </w:r>
          </w:p>
        </w:tc>
        <w:tc>
          <w:tcPr>
            <w:tcW w:w="1412" w:type="dxa"/>
          </w:tcPr>
          <w:p w:rsidR="003706B9" w:rsidRPr="00FA68F5" w:rsidRDefault="00D90D9F" w:rsidP="00D90D9F">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-25,9%</w:t>
            </w:r>
          </w:p>
        </w:tc>
      </w:tr>
      <w:tr w:rsidR="00D90D9F" w:rsidRPr="00FA68F5" w:rsidTr="003706B9">
        <w:tc>
          <w:tcPr>
            <w:tcW w:w="460" w:type="dxa"/>
          </w:tcPr>
          <w:p w:rsidR="00D90D9F" w:rsidRPr="00FA68F5" w:rsidRDefault="00D90D9F" w:rsidP="00D90D9F">
            <w:pPr>
              <w:tabs>
                <w:tab w:val="left" w:pos="567"/>
              </w:tabs>
              <w:spacing w:after="0" w:line="240" w:lineRule="auto"/>
              <w:jc w:val="both"/>
              <w:rPr>
                <w:rFonts w:ascii="Times New Roman" w:hAnsi="Times New Roman"/>
                <w:sz w:val="18"/>
                <w:szCs w:val="18"/>
              </w:rPr>
            </w:pPr>
            <w:r w:rsidRPr="00FA68F5">
              <w:rPr>
                <w:rFonts w:ascii="Times New Roman" w:hAnsi="Times New Roman"/>
                <w:sz w:val="18"/>
                <w:szCs w:val="18"/>
              </w:rPr>
              <w:t>2</w:t>
            </w:r>
          </w:p>
        </w:tc>
        <w:tc>
          <w:tcPr>
            <w:tcW w:w="5489" w:type="dxa"/>
          </w:tcPr>
          <w:p w:rsidR="00D90D9F" w:rsidRPr="00FA68F5" w:rsidRDefault="00D90D9F" w:rsidP="00D90D9F">
            <w:pPr>
              <w:tabs>
                <w:tab w:val="left" w:pos="567"/>
              </w:tabs>
              <w:spacing w:after="0" w:line="240" w:lineRule="auto"/>
              <w:jc w:val="both"/>
              <w:rPr>
                <w:rFonts w:ascii="Times New Roman" w:hAnsi="Times New Roman"/>
                <w:sz w:val="18"/>
                <w:szCs w:val="18"/>
              </w:rPr>
            </w:pPr>
            <w:r w:rsidRPr="00FA68F5">
              <w:rPr>
                <w:rFonts w:ascii="Times New Roman" w:hAnsi="Times New Roman"/>
                <w:sz w:val="18"/>
                <w:szCs w:val="18"/>
              </w:rPr>
              <w:t>Коэффициент дефицита (избытка) ликвидности по срокам погашения о «до востребования» до 30 дней</w:t>
            </w:r>
          </w:p>
        </w:tc>
        <w:tc>
          <w:tcPr>
            <w:tcW w:w="1984" w:type="dxa"/>
          </w:tcPr>
          <w:p w:rsidR="00D90D9F" w:rsidRPr="00FA68F5" w:rsidRDefault="00D90D9F" w:rsidP="00D90D9F">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-60%</w:t>
            </w:r>
          </w:p>
        </w:tc>
        <w:tc>
          <w:tcPr>
            <w:tcW w:w="1412" w:type="dxa"/>
          </w:tcPr>
          <w:p w:rsidR="00D90D9F" w:rsidRPr="00FA68F5" w:rsidRDefault="00D90D9F" w:rsidP="00D90D9F">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-11,5%</w:t>
            </w:r>
          </w:p>
        </w:tc>
      </w:tr>
      <w:tr w:rsidR="00D90D9F" w:rsidRPr="00FA68F5" w:rsidTr="003706B9">
        <w:tc>
          <w:tcPr>
            <w:tcW w:w="460" w:type="dxa"/>
          </w:tcPr>
          <w:p w:rsidR="00D90D9F" w:rsidRPr="00FA68F5" w:rsidRDefault="00D90D9F" w:rsidP="00D90D9F">
            <w:pPr>
              <w:tabs>
                <w:tab w:val="left" w:pos="567"/>
              </w:tabs>
              <w:spacing w:after="0" w:line="240" w:lineRule="auto"/>
              <w:jc w:val="both"/>
              <w:rPr>
                <w:rFonts w:ascii="Times New Roman" w:hAnsi="Times New Roman"/>
                <w:sz w:val="18"/>
                <w:szCs w:val="18"/>
              </w:rPr>
            </w:pPr>
            <w:r w:rsidRPr="00FA68F5">
              <w:rPr>
                <w:rFonts w:ascii="Times New Roman" w:hAnsi="Times New Roman"/>
                <w:sz w:val="18"/>
                <w:szCs w:val="18"/>
              </w:rPr>
              <w:t>3</w:t>
            </w:r>
          </w:p>
        </w:tc>
        <w:tc>
          <w:tcPr>
            <w:tcW w:w="5489" w:type="dxa"/>
          </w:tcPr>
          <w:p w:rsidR="00D90D9F" w:rsidRPr="00FA68F5" w:rsidRDefault="00D90D9F" w:rsidP="00D90D9F">
            <w:pPr>
              <w:tabs>
                <w:tab w:val="left" w:pos="567"/>
              </w:tabs>
              <w:spacing w:after="0" w:line="240" w:lineRule="auto"/>
              <w:jc w:val="both"/>
              <w:rPr>
                <w:rFonts w:ascii="Times New Roman" w:hAnsi="Times New Roman"/>
                <w:sz w:val="18"/>
                <w:szCs w:val="18"/>
              </w:rPr>
            </w:pPr>
            <w:r w:rsidRPr="00FA68F5">
              <w:rPr>
                <w:rFonts w:ascii="Times New Roman" w:hAnsi="Times New Roman"/>
                <w:sz w:val="18"/>
                <w:szCs w:val="18"/>
              </w:rPr>
              <w:t>Коэффициент дефицита (избытка) ликвидности по срокам погашения о «до востребования» до 1 года</w:t>
            </w:r>
          </w:p>
        </w:tc>
        <w:tc>
          <w:tcPr>
            <w:tcW w:w="1984" w:type="dxa"/>
          </w:tcPr>
          <w:p w:rsidR="00D90D9F" w:rsidRPr="00FA68F5" w:rsidRDefault="00D90D9F" w:rsidP="00D90D9F">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-60%</w:t>
            </w:r>
          </w:p>
        </w:tc>
        <w:tc>
          <w:tcPr>
            <w:tcW w:w="1412" w:type="dxa"/>
          </w:tcPr>
          <w:p w:rsidR="00D90D9F" w:rsidRPr="00FA68F5" w:rsidRDefault="00D90D9F" w:rsidP="00D90D9F">
            <w:pPr>
              <w:tabs>
                <w:tab w:val="left" w:pos="567"/>
              </w:tabs>
              <w:spacing w:after="0" w:line="240" w:lineRule="auto"/>
              <w:jc w:val="center"/>
              <w:rPr>
                <w:rFonts w:ascii="Times New Roman" w:hAnsi="Times New Roman"/>
                <w:sz w:val="18"/>
                <w:szCs w:val="18"/>
              </w:rPr>
            </w:pPr>
            <w:r w:rsidRPr="00FA68F5">
              <w:rPr>
                <w:rFonts w:ascii="Times New Roman" w:hAnsi="Times New Roman"/>
                <w:sz w:val="18"/>
                <w:szCs w:val="18"/>
              </w:rPr>
              <w:t>-40,2%</w:t>
            </w:r>
          </w:p>
        </w:tc>
      </w:tr>
    </w:tbl>
    <w:p w:rsidR="00282A94" w:rsidRPr="00FA68F5" w:rsidRDefault="00282A94" w:rsidP="0020518F">
      <w:pPr>
        <w:spacing w:after="0" w:line="240" w:lineRule="auto"/>
        <w:jc w:val="both"/>
        <w:rPr>
          <w:rFonts w:ascii="Times New Roman" w:hAnsi="Times New Roman"/>
          <w:b/>
          <w:sz w:val="24"/>
          <w:szCs w:val="24"/>
        </w:rPr>
      </w:pPr>
    </w:p>
    <w:p w:rsidR="00874F3B" w:rsidRPr="00FA68F5" w:rsidRDefault="00874F3B" w:rsidP="00874F3B">
      <w:pPr>
        <w:autoSpaceDE w:val="0"/>
        <w:autoSpaceDN w:val="0"/>
        <w:adjustRightInd w:val="0"/>
        <w:spacing w:after="0" w:line="240" w:lineRule="auto"/>
        <w:ind w:firstLine="284"/>
        <w:jc w:val="both"/>
        <w:outlineLvl w:val="0"/>
        <w:rPr>
          <w:rFonts w:ascii="Times New Roman" w:hAnsi="Times New Roman"/>
          <w:bCs/>
          <w:sz w:val="24"/>
        </w:rPr>
      </w:pPr>
      <w:r w:rsidRPr="00FA68F5">
        <w:rPr>
          <w:rFonts w:ascii="Times New Roman" w:hAnsi="Times New Roman"/>
          <w:bCs/>
          <w:sz w:val="24"/>
        </w:rPr>
        <w:t>Банк не является системно значимым и не рассчитывает норм</w:t>
      </w:r>
      <w:r w:rsidR="00D90D9F" w:rsidRPr="00FA68F5">
        <w:rPr>
          <w:rFonts w:ascii="Times New Roman" w:hAnsi="Times New Roman"/>
          <w:bCs/>
          <w:sz w:val="24"/>
        </w:rPr>
        <w:t>атив краткосрочной ликвидности, а также не рассчитывает</w:t>
      </w:r>
      <w:r w:rsidRPr="00FA68F5">
        <w:rPr>
          <w:rFonts w:ascii="Times New Roman" w:hAnsi="Times New Roman"/>
          <w:bCs/>
          <w:sz w:val="24"/>
        </w:rPr>
        <w:t xml:space="preserve"> норматив структурной ликвидности (норматив чистого стабильного фондирования). В связи с </w:t>
      </w:r>
      <w:r w:rsidR="00252885" w:rsidRPr="00FA68F5">
        <w:rPr>
          <w:rFonts w:ascii="Times New Roman" w:hAnsi="Times New Roman"/>
          <w:bCs/>
          <w:sz w:val="24"/>
        </w:rPr>
        <w:t>этим информация по Главам</w:t>
      </w:r>
      <w:r w:rsidRPr="00FA68F5">
        <w:rPr>
          <w:rFonts w:ascii="Times New Roman" w:hAnsi="Times New Roman"/>
          <w:bCs/>
          <w:sz w:val="24"/>
        </w:rPr>
        <w:t xml:space="preserve"> 14 и 15 </w:t>
      </w:r>
      <w:r w:rsidR="00886A8A" w:rsidRPr="00FA68F5">
        <w:rPr>
          <w:rFonts w:ascii="Times New Roman" w:hAnsi="Times New Roman"/>
          <w:bCs/>
          <w:sz w:val="24"/>
        </w:rPr>
        <w:t xml:space="preserve">Раздела Х </w:t>
      </w:r>
      <w:r w:rsidRPr="00FA68F5">
        <w:rPr>
          <w:rFonts w:ascii="Times New Roman" w:hAnsi="Times New Roman"/>
          <w:bCs/>
          <w:sz w:val="24"/>
        </w:rPr>
        <w:t>Указания Банка России № 4482-У не раскрываются.</w:t>
      </w:r>
    </w:p>
    <w:p w:rsidR="00874F3B" w:rsidRPr="00FA68F5" w:rsidRDefault="00874F3B" w:rsidP="00B93FCC">
      <w:pPr>
        <w:autoSpaceDE w:val="0"/>
        <w:autoSpaceDN w:val="0"/>
        <w:adjustRightInd w:val="0"/>
        <w:spacing w:after="0" w:line="240" w:lineRule="auto"/>
        <w:jc w:val="both"/>
        <w:outlineLvl w:val="0"/>
        <w:rPr>
          <w:rFonts w:ascii="Times New Roman" w:hAnsi="Times New Roman"/>
          <w:b/>
          <w:bCs/>
          <w:sz w:val="24"/>
        </w:rPr>
      </w:pPr>
    </w:p>
    <w:p w:rsidR="00B93FCC" w:rsidRPr="00FA68F5" w:rsidRDefault="005038C0" w:rsidP="00B93FCC">
      <w:pPr>
        <w:autoSpaceDE w:val="0"/>
        <w:autoSpaceDN w:val="0"/>
        <w:adjustRightInd w:val="0"/>
        <w:spacing w:after="0" w:line="240" w:lineRule="auto"/>
        <w:jc w:val="both"/>
        <w:outlineLvl w:val="0"/>
        <w:rPr>
          <w:rFonts w:ascii="Times New Roman" w:hAnsi="Times New Roman"/>
          <w:b/>
          <w:bCs/>
          <w:sz w:val="24"/>
        </w:rPr>
      </w:pPr>
      <w:r w:rsidRPr="00FA68F5">
        <w:rPr>
          <w:rFonts w:ascii="Times New Roman" w:hAnsi="Times New Roman"/>
          <w:b/>
          <w:bCs/>
          <w:sz w:val="24"/>
        </w:rPr>
        <w:t xml:space="preserve">Раздел </w:t>
      </w:r>
      <w:r w:rsidRPr="00FA68F5">
        <w:rPr>
          <w:rFonts w:ascii="Times New Roman" w:hAnsi="Times New Roman"/>
          <w:b/>
          <w:bCs/>
          <w:sz w:val="24"/>
          <w:lang w:val="en-US"/>
        </w:rPr>
        <w:t>XI</w:t>
      </w:r>
      <w:r w:rsidR="00B93FCC" w:rsidRPr="00FA68F5">
        <w:rPr>
          <w:rFonts w:ascii="Times New Roman" w:hAnsi="Times New Roman"/>
          <w:b/>
          <w:bCs/>
          <w:sz w:val="24"/>
        </w:rPr>
        <w:t>. Финансовый рычаг и обязательные нормативы</w:t>
      </w:r>
    </w:p>
    <w:p w:rsidR="00B93FCC" w:rsidRPr="00FA68F5" w:rsidRDefault="00B93FCC" w:rsidP="00B93FCC">
      <w:pPr>
        <w:spacing w:after="0" w:line="240" w:lineRule="auto"/>
        <w:jc w:val="both"/>
        <w:rPr>
          <w:rFonts w:ascii="Times New Roman" w:hAnsi="Times New Roman"/>
        </w:rPr>
      </w:pPr>
    </w:p>
    <w:p w:rsidR="0020518F" w:rsidRPr="00FA68F5" w:rsidRDefault="0020518F" w:rsidP="00AD21A5">
      <w:pPr>
        <w:autoSpaceDE w:val="0"/>
        <w:autoSpaceDN w:val="0"/>
        <w:adjustRightInd w:val="0"/>
        <w:spacing w:after="0" w:line="240" w:lineRule="auto"/>
        <w:ind w:firstLine="425"/>
        <w:jc w:val="both"/>
      </w:pPr>
      <w:r w:rsidRPr="00FA68F5">
        <w:rPr>
          <w:rFonts w:ascii="Times New Roman" w:hAnsi="Times New Roman"/>
          <w:sz w:val="24"/>
        </w:rPr>
        <w:t xml:space="preserve">Информация о показателе финансового рычага </w:t>
      </w:r>
      <w:r w:rsidR="00B87D75" w:rsidRPr="00FA68F5">
        <w:rPr>
          <w:rFonts w:ascii="Times New Roman" w:hAnsi="Times New Roman"/>
          <w:sz w:val="24"/>
        </w:rPr>
        <w:t xml:space="preserve">и сведения об обязательных нормативах </w:t>
      </w:r>
      <w:r w:rsidRPr="00FA68F5">
        <w:rPr>
          <w:rFonts w:ascii="Times New Roman" w:hAnsi="Times New Roman"/>
          <w:sz w:val="24"/>
        </w:rPr>
        <w:t xml:space="preserve">приведена в </w:t>
      </w:r>
      <w:r w:rsidR="00B87D75" w:rsidRPr="00FA68F5">
        <w:rPr>
          <w:rFonts w:ascii="Times New Roman" w:hAnsi="Times New Roman"/>
          <w:sz w:val="24"/>
        </w:rPr>
        <w:t>разделах 1 и</w:t>
      </w:r>
      <w:r w:rsidRPr="00FA68F5">
        <w:rPr>
          <w:rFonts w:ascii="Times New Roman" w:hAnsi="Times New Roman"/>
          <w:sz w:val="24"/>
        </w:rPr>
        <w:t xml:space="preserve"> 2 формы отчетности 0409813 "Сведения об обязательных нормативах, показателе финансового рычага и нормативе краткосрочной ликвидности (публикуемая форма)". </w:t>
      </w:r>
    </w:p>
    <w:p w:rsidR="0020518F" w:rsidRPr="00FA68F5" w:rsidRDefault="0020518F" w:rsidP="00AD21A5">
      <w:pPr>
        <w:pStyle w:val="ABC-paragrahinNotes"/>
        <w:tabs>
          <w:tab w:val="left" w:pos="0"/>
        </w:tabs>
        <w:spacing w:after="0"/>
        <w:ind w:firstLine="425"/>
        <w:rPr>
          <w:sz w:val="24"/>
          <w:szCs w:val="24"/>
          <w:lang w:val="ru-RU"/>
        </w:rPr>
      </w:pPr>
      <w:r w:rsidRPr="00FA68F5">
        <w:rPr>
          <w:sz w:val="24"/>
          <w:szCs w:val="24"/>
          <w:lang w:val="ru-RU"/>
        </w:rPr>
        <w:t>Информация о выполнении обязательных нормативах, рассчитанных в соответствии с требованиями Инструкции Банка России от 3 декабря 2012 г. № 180-И «Об обязательных нормативах банков»:</w:t>
      </w:r>
    </w:p>
    <w:tbl>
      <w:tblPr>
        <w:tblW w:w="9356" w:type="dxa"/>
        <w:tblInd w:w="-5" w:type="dxa"/>
        <w:tblLook w:val="04A0" w:firstRow="1" w:lastRow="0" w:firstColumn="1" w:lastColumn="0" w:noHBand="0" w:noVBand="1"/>
      </w:tblPr>
      <w:tblGrid>
        <w:gridCol w:w="4832"/>
        <w:gridCol w:w="1418"/>
        <w:gridCol w:w="1547"/>
        <w:gridCol w:w="1559"/>
      </w:tblGrid>
      <w:tr w:rsidR="00570F75" w:rsidRPr="00FA68F5" w:rsidTr="00A04276">
        <w:trPr>
          <w:trHeight w:val="450"/>
        </w:trPr>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FFA" w:rsidRPr="00FA68F5" w:rsidRDefault="00824FFA" w:rsidP="00824FFA">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FFA" w:rsidRPr="00FA68F5" w:rsidRDefault="00824FFA" w:rsidP="00824FFA">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Нормативное значение (%)</w:t>
            </w:r>
          </w:p>
        </w:tc>
        <w:tc>
          <w:tcPr>
            <w:tcW w:w="31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4FFA" w:rsidRPr="00FA68F5" w:rsidRDefault="00824FFA" w:rsidP="00824FFA">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Фактическое значение (%)</w:t>
            </w:r>
          </w:p>
        </w:tc>
      </w:tr>
      <w:tr w:rsidR="00570F75" w:rsidRPr="00FA68F5" w:rsidTr="00A04276">
        <w:trPr>
          <w:trHeight w:val="270"/>
        </w:trPr>
        <w:tc>
          <w:tcPr>
            <w:tcW w:w="4832" w:type="dxa"/>
            <w:vMerge/>
            <w:tcBorders>
              <w:top w:val="single" w:sz="4" w:space="0" w:color="auto"/>
              <w:left w:val="single" w:sz="4" w:space="0" w:color="auto"/>
              <w:bottom w:val="single" w:sz="4" w:space="0" w:color="auto"/>
              <w:right w:val="single" w:sz="4" w:space="0" w:color="auto"/>
            </w:tcBorders>
            <w:vAlign w:val="center"/>
            <w:hideMark/>
          </w:tcPr>
          <w:p w:rsidR="00824FFA" w:rsidRPr="00FA68F5" w:rsidRDefault="00824FFA" w:rsidP="00824FFA">
            <w:pPr>
              <w:spacing w:after="0" w:line="240" w:lineRule="auto"/>
              <w:rPr>
                <w:rFonts w:ascii="Times New Roman" w:eastAsia="Times New Roman" w:hAnsi="Times New Roman"/>
                <w:sz w:val="21"/>
                <w:szCs w:val="21"/>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4FFA" w:rsidRPr="00FA68F5" w:rsidRDefault="00824FFA" w:rsidP="00824FFA">
            <w:pPr>
              <w:spacing w:after="0" w:line="240" w:lineRule="auto"/>
              <w:rPr>
                <w:rFonts w:ascii="Times New Roman" w:eastAsia="Times New Roman" w:hAnsi="Times New Roman"/>
                <w:sz w:val="21"/>
                <w:szCs w:val="21"/>
                <w:lang w:eastAsia="ru-RU"/>
              </w:rPr>
            </w:pPr>
          </w:p>
        </w:tc>
        <w:tc>
          <w:tcPr>
            <w:tcW w:w="1547" w:type="dxa"/>
            <w:tcBorders>
              <w:top w:val="nil"/>
              <w:left w:val="nil"/>
              <w:bottom w:val="single" w:sz="4" w:space="0" w:color="auto"/>
              <w:right w:val="single" w:sz="4" w:space="0" w:color="auto"/>
            </w:tcBorders>
            <w:shd w:val="clear" w:color="auto" w:fill="auto"/>
            <w:noWrap/>
            <w:vAlign w:val="center"/>
            <w:hideMark/>
          </w:tcPr>
          <w:p w:rsidR="00824FFA" w:rsidRPr="00FA68F5" w:rsidRDefault="00B87D75" w:rsidP="00824FFA">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на 01.01.2020</w:t>
            </w:r>
          </w:p>
        </w:tc>
        <w:tc>
          <w:tcPr>
            <w:tcW w:w="1559" w:type="dxa"/>
            <w:tcBorders>
              <w:top w:val="nil"/>
              <w:left w:val="nil"/>
              <w:bottom w:val="single" w:sz="4" w:space="0" w:color="auto"/>
              <w:right w:val="single" w:sz="4" w:space="0" w:color="auto"/>
            </w:tcBorders>
            <w:shd w:val="clear" w:color="auto" w:fill="auto"/>
            <w:noWrap/>
            <w:vAlign w:val="center"/>
            <w:hideMark/>
          </w:tcPr>
          <w:p w:rsidR="00824FFA" w:rsidRPr="00FA68F5" w:rsidRDefault="00B87D75" w:rsidP="00824FFA">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на 01.01.2019</w:t>
            </w:r>
          </w:p>
        </w:tc>
      </w:tr>
      <w:tr w:rsidR="00AC66A7" w:rsidRPr="00FA68F5" w:rsidTr="00B87D75">
        <w:trPr>
          <w:trHeight w:val="270"/>
        </w:trPr>
        <w:tc>
          <w:tcPr>
            <w:tcW w:w="4832" w:type="dxa"/>
            <w:tcBorders>
              <w:top w:val="nil"/>
              <w:left w:val="single" w:sz="4" w:space="0" w:color="auto"/>
              <w:bottom w:val="single" w:sz="4" w:space="0" w:color="auto"/>
              <w:right w:val="single" w:sz="4" w:space="0" w:color="auto"/>
            </w:tcBorders>
            <w:shd w:val="clear" w:color="auto" w:fill="auto"/>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eastAsia="ru-RU"/>
              </w:rPr>
              <w:t>Норматив достаточности базового капитала (Н1.1)</w:t>
            </w:r>
          </w:p>
        </w:tc>
        <w:tc>
          <w:tcPr>
            <w:tcW w:w="1418"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val="en-US" w:eastAsia="ru-RU"/>
              </w:rPr>
              <w:t xml:space="preserve">Min </w:t>
            </w:r>
            <w:r w:rsidRPr="00FA68F5">
              <w:rPr>
                <w:rFonts w:ascii="Times New Roman" w:eastAsia="Times New Roman" w:hAnsi="Times New Roman"/>
                <w:snapToGrid w:val="0"/>
                <w:sz w:val="21"/>
                <w:szCs w:val="21"/>
                <w:lang w:eastAsia="ru-RU"/>
              </w:rPr>
              <w:t>4,5</w:t>
            </w:r>
          </w:p>
        </w:tc>
        <w:tc>
          <w:tcPr>
            <w:tcW w:w="1547"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10,05</w:t>
            </w:r>
          </w:p>
        </w:tc>
        <w:tc>
          <w:tcPr>
            <w:tcW w:w="1559"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eastAsia="ru-RU"/>
              </w:rPr>
              <w:t>9,53</w:t>
            </w:r>
          </w:p>
        </w:tc>
      </w:tr>
      <w:tr w:rsidR="00AC66A7" w:rsidRPr="00FA68F5" w:rsidTr="00B87D75">
        <w:trPr>
          <w:trHeight w:val="270"/>
        </w:trPr>
        <w:tc>
          <w:tcPr>
            <w:tcW w:w="4832" w:type="dxa"/>
            <w:tcBorders>
              <w:top w:val="nil"/>
              <w:left w:val="single" w:sz="4" w:space="0" w:color="auto"/>
              <w:bottom w:val="single" w:sz="4" w:space="0" w:color="auto"/>
              <w:right w:val="single" w:sz="4" w:space="0" w:color="auto"/>
            </w:tcBorders>
            <w:shd w:val="clear" w:color="auto" w:fill="auto"/>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eastAsia="ru-RU"/>
              </w:rPr>
              <w:t>Норматив достаточности основного капитала (Н1.2)</w:t>
            </w:r>
          </w:p>
        </w:tc>
        <w:tc>
          <w:tcPr>
            <w:tcW w:w="1418"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val="en-US" w:eastAsia="ru-RU"/>
              </w:rPr>
              <w:t xml:space="preserve">Min </w:t>
            </w:r>
            <w:r w:rsidR="003D2C7E">
              <w:rPr>
                <w:rFonts w:ascii="Times New Roman" w:eastAsia="Times New Roman" w:hAnsi="Times New Roman"/>
                <w:snapToGrid w:val="0"/>
                <w:sz w:val="21"/>
                <w:szCs w:val="21"/>
                <w:lang w:eastAsia="ru-RU"/>
              </w:rPr>
              <w:t>6</w:t>
            </w:r>
          </w:p>
        </w:tc>
        <w:tc>
          <w:tcPr>
            <w:tcW w:w="1547"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10,05</w:t>
            </w:r>
          </w:p>
        </w:tc>
        <w:tc>
          <w:tcPr>
            <w:tcW w:w="1559"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eastAsia="ru-RU"/>
              </w:rPr>
              <w:t>9,53</w:t>
            </w:r>
          </w:p>
        </w:tc>
      </w:tr>
      <w:tr w:rsidR="00AC66A7" w:rsidRPr="00FA68F5" w:rsidTr="00B87D75">
        <w:trPr>
          <w:trHeight w:val="270"/>
        </w:trPr>
        <w:tc>
          <w:tcPr>
            <w:tcW w:w="4832" w:type="dxa"/>
            <w:tcBorders>
              <w:top w:val="nil"/>
              <w:left w:val="single" w:sz="4" w:space="0" w:color="auto"/>
              <w:bottom w:val="single" w:sz="4" w:space="0" w:color="auto"/>
              <w:right w:val="single" w:sz="4" w:space="0" w:color="auto"/>
            </w:tcBorders>
            <w:shd w:val="clear" w:color="auto" w:fill="auto"/>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eastAsia="ru-RU"/>
              </w:rPr>
              <w:t>Норматив достаточности собственных средств (капитала) банка (Н1.0)</w:t>
            </w:r>
          </w:p>
        </w:tc>
        <w:tc>
          <w:tcPr>
            <w:tcW w:w="1418"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val="en-US" w:eastAsia="ru-RU"/>
              </w:rPr>
              <w:t xml:space="preserve">Min </w:t>
            </w:r>
            <w:r w:rsidR="003D2C7E">
              <w:rPr>
                <w:rFonts w:ascii="Times New Roman" w:eastAsia="Times New Roman" w:hAnsi="Times New Roman"/>
                <w:snapToGrid w:val="0"/>
                <w:sz w:val="21"/>
                <w:szCs w:val="21"/>
                <w:lang w:eastAsia="ru-RU"/>
              </w:rPr>
              <w:t>8</w:t>
            </w:r>
          </w:p>
        </w:tc>
        <w:tc>
          <w:tcPr>
            <w:tcW w:w="1547"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10,95</w:t>
            </w:r>
          </w:p>
        </w:tc>
        <w:tc>
          <w:tcPr>
            <w:tcW w:w="1559" w:type="dxa"/>
            <w:tcBorders>
              <w:top w:val="nil"/>
              <w:left w:val="nil"/>
              <w:bottom w:val="single" w:sz="4" w:space="0" w:color="auto"/>
              <w:right w:val="single" w:sz="4" w:space="0" w:color="auto"/>
            </w:tcBorders>
            <w:shd w:val="clear" w:color="auto" w:fill="auto"/>
            <w:noWrap/>
            <w:vAlign w:val="center"/>
          </w:tcPr>
          <w:p w:rsidR="00AC66A7" w:rsidRPr="00FA68F5" w:rsidRDefault="00AC66A7" w:rsidP="00B87D75">
            <w:pPr>
              <w:spacing w:after="0" w:line="240" w:lineRule="auto"/>
              <w:jc w:val="center"/>
              <w:rPr>
                <w:rFonts w:ascii="Times New Roman" w:eastAsia="Times New Roman" w:hAnsi="Times New Roman"/>
                <w:snapToGrid w:val="0"/>
                <w:sz w:val="21"/>
                <w:szCs w:val="21"/>
                <w:lang w:eastAsia="ru-RU"/>
              </w:rPr>
            </w:pPr>
            <w:r w:rsidRPr="00FA68F5">
              <w:rPr>
                <w:rFonts w:ascii="Times New Roman" w:eastAsia="Times New Roman" w:hAnsi="Times New Roman"/>
                <w:snapToGrid w:val="0"/>
                <w:sz w:val="21"/>
                <w:szCs w:val="21"/>
                <w:lang w:eastAsia="ru-RU"/>
              </w:rPr>
              <w:t>10,32</w:t>
            </w:r>
          </w:p>
        </w:tc>
      </w:tr>
      <w:tr w:rsidR="00AC66A7" w:rsidRPr="00FA68F5" w:rsidTr="00B87D75">
        <w:trPr>
          <w:trHeight w:val="270"/>
        </w:trPr>
        <w:tc>
          <w:tcPr>
            <w:tcW w:w="4832" w:type="dxa"/>
            <w:tcBorders>
              <w:top w:val="nil"/>
              <w:left w:val="single" w:sz="4" w:space="0" w:color="auto"/>
              <w:bottom w:val="single" w:sz="4" w:space="0" w:color="auto"/>
              <w:right w:val="single" w:sz="4" w:space="0" w:color="auto"/>
            </w:tcBorders>
            <w:shd w:val="clear" w:color="auto" w:fill="auto"/>
            <w:vAlign w:val="center"/>
          </w:tcPr>
          <w:p w:rsidR="00AC66A7" w:rsidRPr="00FA68F5" w:rsidRDefault="00AC66A7" w:rsidP="00AC66A7">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Норматив финансового рычага (Н1.4)</w:t>
            </w:r>
          </w:p>
        </w:tc>
        <w:tc>
          <w:tcPr>
            <w:tcW w:w="1418" w:type="dxa"/>
            <w:tcBorders>
              <w:top w:val="nil"/>
              <w:left w:val="nil"/>
              <w:bottom w:val="single" w:sz="4" w:space="0" w:color="auto"/>
              <w:right w:val="single" w:sz="4" w:space="0" w:color="auto"/>
            </w:tcBorders>
            <w:shd w:val="clear" w:color="auto" w:fill="auto"/>
            <w:noWrap/>
            <w:vAlign w:val="center"/>
          </w:tcPr>
          <w:p w:rsidR="00AC66A7" w:rsidRPr="00FA68F5" w:rsidRDefault="00AC66A7" w:rsidP="00AC66A7">
            <w:pPr>
              <w:spacing w:after="0" w:line="240" w:lineRule="auto"/>
              <w:jc w:val="center"/>
              <w:rPr>
                <w:rFonts w:ascii="Times New Roman" w:eastAsia="Times New Roman" w:hAnsi="Times New Roman"/>
                <w:sz w:val="21"/>
                <w:szCs w:val="21"/>
                <w:lang w:eastAsia="ru-RU"/>
              </w:rPr>
            </w:pPr>
            <w:proofErr w:type="spellStart"/>
            <w:r w:rsidRPr="00FA68F5">
              <w:rPr>
                <w:rFonts w:ascii="Times New Roman" w:eastAsia="Times New Roman" w:hAnsi="Times New Roman"/>
                <w:sz w:val="21"/>
                <w:szCs w:val="21"/>
                <w:lang w:eastAsia="ru-RU"/>
              </w:rPr>
              <w:t>Min</w:t>
            </w:r>
            <w:proofErr w:type="spellEnd"/>
            <w:r w:rsidRPr="00FA68F5">
              <w:rPr>
                <w:rFonts w:ascii="Times New Roman" w:eastAsia="Times New Roman" w:hAnsi="Times New Roman"/>
                <w:sz w:val="21"/>
                <w:szCs w:val="21"/>
                <w:lang w:eastAsia="ru-RU"/>
              </w:rPr>
              <w:t xml:space="preserve"> 3</w:t>
            </w:r>
          </w:p>
        </w:tc>
        <w:tc>
          <w:tcPr>
            <w:tcW w:w="1547" w:type="dxa"/>
            <w:tcBorders>
              <w:top w:val="nil"/>
              <w:left w:val="nil"/>
              <w:bottom w:val="single" w:sz="4" w:space="0" w:color="auto"/>
              <w:right w:val="single" w:sz="4" w:space="0" w:color="auto"/>
            </w:tcBorders>
            <w:shd w:val="clear" w:color="auto" w:fill="auto"/>
            <w:noWrap/>
            <w:vAlign w:val="center"/>
          </w:tcPr>
          <w:p w:rsidR="00AC66A7" w:rsidRPr="00FA68F5" w:rsidRDefault="00AC66A7" w:rsidP="00AC66A7">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9,45</w:t>
            </w:r>
          </w:p>
        </w:tc>
        <w:tc>
          <w:tcPr>
            <w:tcW w:w="1559" w:type="dxa"/>
            <w:tcBorders>
              <w:top w:val="nil"/>
              <w:left w:val="nil"/>
              <w:bottom w:val="single" w:sz="4" w:space="0" w:color="auto"/>
              <w:right w:val="single" w:sz="4" w:space="0" w:color="auto"/>
            </w:tcBorders>
            <w:shd w:val="clear" w:color="auto" w:fill="auto"/>
            <w:noWrap/>
            <w:vAlign w:val="center"/>
          </w:tcPr>
          <w:p w:rsidR="00AC66A7" w:rsidRPr="00FA68F5" w:rsidRDefault="00AC66A7" w:rsidP="00AC66A7">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8,7</w:t>
            </w:r>
          </w:p>
        </w:tc>
      </w:tr>
      <w:tr w:rsidR="00570F75" w:rsidRPr="00FA68F5" w:rsidTr="00B87D75">
        <w:trPr>
          <w:trHeight w:val="2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 мгновенной ликвидности (Н2)</w:t>
            </w:r>
          </w:p>
        </w:tc>
        <w:tc>
          <w:tcPr>
            <w:tcW w:w="1418" w:type="dxa"/>
            <w:tcBorders>
              <w:top w:val="nil"/>
              <w:left w:val="nil"/>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val="en-US" w:eastAsia="ru-RU"/>
              </w:rPr>
              <w:t>Min 15</w:t>
            </w:r>
          </w:p>
        </w:tc>
        <w:tc>
          <w:tcPr>
            <w:tcW w:w="1547" w:type="dxa"/>
            <w:tcBorders>
              <w:top w:val="nil"/>
              <w:left w:val="nil"/>
              <w:bottom w:val="single" w:sz="4" w:space="0" w:color="auto"/>
              <w:right w:val="single" w:sz="4" w:space="0" w:color="auto"/>
            </w:tcBorders>
            <w:shd w:val="clear" w:color="auto" w:fill="auto"/>
            <w:noWrap/>
            <w:vAlign w:val="center"/>
          </w:tcPr>
          <w:p w:rsidR="00B87D75" w:rsidRPr="00FA68F5" w:rsidRDefault="00552BE6"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133,62</w:t>
            </w:r>
          </w:p>
        </w:tc>
        <w:tc>
          <w:tcPr>
            <w:tcW w:w="1559" w:type="dxa"/>
            <w:tcBorders>
              <w:top w:val="nil"/>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94,6</w:t>
            </w:r>
          </w:p>
        </w:tc>
      </w:tr>
      <w:tr w:rsidR="00570F75" w:rsidRPr="00FA68F5" w:rsidTr="00B87D75">
        <w:trPr>
          <w:trHeight w:val="2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 текущей ликвидности (Н3)</w:t>
            </w:r>
          </w:p>
        </w:tc>
        <w:tc>
          <w:tcPr>
            <w:tcW w:w="1418" w:type="dxa"/>
            <w:tcBorders>
              <w:top w:val="nil"/>
              <w:left w:val="nil"/>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val="en-US" w:eastAsia="ru-RU"/>
              </w:rPr>
              <w:t>Min 50</w:t>
            </w:r>
          </w:p>
        </w:tc>
        <w:tc>
          <w:tcPr>
            <w:tcW w:w="1547" w:type="dxa"/>
            <w:tcBorders>
              <w:top w:val="nil"/>
              <w:left w:val="nil"/>
              <w:bottom w:val="single" w:sz="4" w:space="0" w:color="auto"/>
              <w:right w:val="single" w:sz="4" w:space="0" w:color="auto"/>
            </w:tcBorders>
            <w:shd w:val="clear" w:color="auto" w:fill="auto"/>
            <w:noWrap/>
            <w:vAlign w:val="center"/>
          </w:tcPr>
          <w:p w:rsidR="00B87D75" w:rsidRPr="00FA68F5" w:rsidRDefault="00552BE6"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153,73</w:t>
            </w:r>
          </w:p>
        </w:tc>
        <w:tc>
          <w:tcPr>
            <w:tcW w:w="1559" w:type="dxa"/>
            <w:tcBorders>
              <w:top w:val="nil"/>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142,1</w:t>
            </w:r>
          </w:p>
        </w:tc>
      </w:tr>
      <w:tr w:rsidR="00570F75" w:rsidRPr="00FA68F5" w:rsidTr="00B87D75">
        <w:trPr>
          <w:trHeight w:val="2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 долгосрочной ликвидности (Н4)</w:t>
            </w:r>
          </w:p>
        </w:tc>
        <w:tc>
          <w:tcPr>
            <w:tcW w:w="1418" w:type="dxa"/>
            <w:tcBorders>
              <w:top w:val="nil"/>
              <w:left w:val="nil"/>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val="en-US" w:eastAsia="ru-RU"/>
              </w:rPr>
              <w:t>Max 120</w:t>
            </w:r>
          </w:p>
        </w:tc>
        <w:tc>
          <w:tcPr>
            <w:tcW w:w="1547" w:type="dxa"/>
            <w:tcBorders>
              <w:top w:val="nil"/>
              <w:left w:val="nil"/>
              <w:bottom w:val="single" w:sz="4" w:space="0" w:color="auto"/>
              <w:right w:val="single" w:sz="4" w:space="0" w:color="auto"/>
            </w:tcBorders>
            <w:shd w:val="clear" w:color="auto" w:fill="auto"/>
            <w:noWrap/>
            <w:vAlign w:val="center"/>
          </w:tcPr>
          <w:p w:rsidR="00B87D75" w:rsidRPr="00FA68F5" w:rsidRDefault="00552BE6"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44,98</w:t>
            </w:r>
          </w:p>
        </w:tc>
        <w:tc>
          <w:tcPr>
            <w:tcW w:w="1559" w:type="dxa"/>
            <w:tcBorders>
              <w:top w:val="nil"/>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46,4</w:t>
            </w:r>
          </w:p>
        </w:tc>
      </w:tr>
      <w:tr w:rsidR="00570F75" w:rsidRPr="00FA68F5" w:rsidTr="00B87D75">
        <w:trPr>
          <w:trHeight w:val="555"/>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 максимального размера риска на одного заемщика или группу связанных заемщиков (Н6)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val="en-US" w:eastAsia="ru-RU"/>
              </w:rPr>
              <w:t>Max 25</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87D75" w:rsidRPr="00FA68F5" w:rsidRDefault="00570F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19,09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val="en-US" w:eastAsia="ru-RU"/>
              </w:rPr>
              <w:t>19,3</w:t>
            </w:r>
          </w:p>
        </w:tc>
      </w:tr>
      <w:tr w:rsidR="00570F75" w:rsidRPr="00FA68F5" w:rsidTr="00B87D75">
        <w:trPr>
          <w:trHeight w:val="540"/>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 максимального размера крупных кредитных рисков (Н7)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val="en-US" w:eastAsia="ru-RU"/>
              </w:rPr>
              <w:t>Max 800</w:t>
            </w:r>
          </w:p>
        </w:tc>
        <w:tc>
          <w:tcPr>
            <w:tcW w:w="1547" w:type="dxa"/>
            <w:tcBorders>
              <w:top w:val="single" w:sz="4" w:space="0" w:color="auto"/>
              <w:left w:val="nil"/>
              <w:bottom w:val="single" w:sz="4" w:space="0" w:color="auto"/>
              <w:right w:val="single" w:sz="4" w:space="0" w:color="auto"/>
            </w:tcBorders>
            <w:shd w:val="clear" w:color="auto" w:fill="auto"/>
            <w:noWrap/>
            <w:vAlign w:val="center"/>
          </w:tcPr>
          <w:p w:rsidR="00B87D75" w:rsidRPr="00FA68F5" w:rsidRDefault="00570F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403,65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454,3</w:t>
            </w:r>
          </w:p>
        </w:tc>
      </w:tr>
      <w:tr w:rsidR="00570F75" w:rsidRPr="00FA68F5" w:rsidTr="00B87D75">
        <w:trPr>
          <w:trHeight w:val="54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 совокупной величины риска по инсайдерам банка (Н10.1)</w:t>
            </w:r>
          </w:p>
        </w:tc>
        <w:tc>
          <w:tcPr>
            <w:tcW w:w="1418" w:type="dxa"/>
            <w:tcBorders>
              <w:top w:val="nil"/>
              <w:left w:val="nil"/>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val="en-US" w:eastAsia="ru-RU"/>
              </w:rPr>
              <w:t>Max 3</w:t>
            </w:r>
          </w:p>
        </w:tc>
        <w:tc>
          <w:tcPr>
            <w:tcW w:w="1547" w:type="dxa"/>
            <w:tcBorders>
              <w:top w:val="nil"/>
              <w:left w:val="nil"/>
              <w:bottom w:val="single" w:sz="4" w:space="0" w:color="auto"/>
              <w:right w:val="single" w:sz="4" w:space="0" w:color="auto"/>
            </w:tcBorders>
            <w:shd w:val="clear" w:color="auto" w:fill="auto"/>
            <w:noWrap/>
            <w:vAlign w:val="center"/>
          </w:tcPr>
          <w:p w:rsidR="00B87D75" w:rsidRPr="00FA68F5" w:rsidRDefault="00570F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0,13</w:t>
            </w:r>
          </w:p>
        </w:tc>
        <w:tc>
          <w:tcPr>
            <w:tcW w:w="1559" w:type="dxa"/>
            <w:tcBorders>
              <w:top w:val="nil"/>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0,3</w:t>
            </w:r>
          </w:p>
        </w:tc>
      </w:tr>
      <w:tr w:rsidR="00570F75" w:rsidRPr="00FA68F5" w:rsidTr="00B87D75">
        <w:trPr>
          <w:trHeight w:val="8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Норматив использования собственных средств (капитала) банка для приобретения акций (долей) других юридических лиц (Н12)</w:t>
            </w:r>
          </w:p>
        </w:tc>
        <w:tc>
          <w:tcPr>
            <w:tcW w:w="1418" w:type="dxa"/>
            <w:tcBorders>
              <w:top w:val="nil"/>
              <w:left w:val="nil"/>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val="en-US" w:eastAsia="ru-RU"/>
              </w:rPr>
              <w:t>Max 25</w:t>
            </w:r>
          </w:p>
        </w:tc>
        <w:tc>
          <w:tcPr>
            <w:tcW w:w="1547" w:type="dxa"/>
            <w:tcBorders>
              <w:top w:val="nil"/>
              <w:left w:val="nil"/>
              <w:bottom w:val="single" w:sz="4" w:space="0" w:color="auto"/>
              <w:right w:val="single" w:sz="4" w:space="0" w:color="auto"/>
            </w:tcBorders>
            <w:shd w:val="clear" w:color="auto" w:fill="auto"/>
            <w:noWrap/>
            <w:vAlign w:val="center"/>
          </w:tcPr>
          <w:p w:rsidR="00B87D75" w:rsidRPr="00FA68F5" w:rsidRDefault="00570F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napToGrid w:val="0"/>
                <w:sz w:val="21"/>
                <w:szCs w:val="21"/>
                <w:lang w:eastAsia="ru-RU"/>
              </w:rPr>
              <w:t>0,0</w:t>
            </w:r>
          </w:p>
        </w:tc>
      </w:tr>
      <w:tr w:rsidR="005543E1" w:rsidRPr="00FA68F5" w:rsidTr="00B87D75">
        <w:trPr>
          <w:trHeight w:val="81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Норматив максимального размера риска на связанное с банком лицо (группу связанных с банком лиц) (Н25)</w:t>
            </w:r>
          </w:p>
        </w:tc>
        <w:tc>
          <w:tcPr>
            <w:tcW w:w="1418" w:type="dxa"/>
            <w:tcBorders>
              <w:top w:val="nil"/>
              <w:left w:val="nil"/>
              <w:bottom w:val="single" w:sz="4" w:space="0" w:color="auto"/>
              <w:right w:val="single" w:sz="4" w:space="0" w:color="auto"/>
            </w:tcBorders>
            <w:shd w:val="clear" w:color="auto" w:fill="auto"/>
            <w:noWrap/>
            <w:vAlign w:val="center"/>
            <w:hideMark/>
          </w:tcPr>
          <w:p w:rsidR="00B87D75" w:rsidRPr="00FA68F5" w:rsidRDefault="00B87D75" w:rsidP="00B87D75">
            <w:pPr>
              <w:spacing w:after="0" w:line="240" w:lineRule="auto"/>
              <w:jc w:val="center"/>
              <w:rPr>
                <w:rFonts w:ascii="Times New Roman" w:eastAsia="Times New Roman" w:hAnsi="Times New Roman"/>
                <w:sz w:val="21"/>
                <w:szCs w:val="21"/>
                <w:lang w:eastAsia="ru-RU"/>
              </w:rPr>
            </w:pPr>
            <w:proofErr w:type="spellStart"/>
            <w:r w:rsidRPr="00FA68F5">
              <w:rPr>
                <w:rFonts w:ascii="Times New Roman" w:eastAsia="Times New Roman" w:hAnsi="Times New Roman"/>
                <w:sz w:val="21"/>
                <w:szCs w:val="21"/>
                <w:lang w:eastAsia="ru-RU"/>
              </w:rPr>
              <w:t>Max</w:t>
            </w:r>
            <w:proofErr w:type="spellEnd"/>
            <w:r w:rsidRPr="00FA68F5">
              <w:rPr>
                <w:rFonts w:ascii="Times New Roman" w:eastAsia="Times New Roman" w:hAnsi="Times New Roman"/>
                <w:sz w:val="21"/>
                <w:szCs w:val="21"/>
                <w:lang w:eastAsia="ru-RU"/>
              </w:rPr>
              <w:t xml:space="preserve"> 20</w:t>
            </w:r>
          </w:p>
        </w:tc>
        <w:tc>
          <w:tcPr>
            <w:tcW w:w="1547" w:type="dxa"/>
            <w:tcBorders>
              <w:top w:val="nil"/>
              <w:left w:val="nil"/>
              <w:bottom w:val="single" w:sz="4" w:space="0" w:color="auto"/>
              <w:right w:val="single" w:sz="4" w:space="0" w:color="auto"/>
            </w:tcBorders>
            <w:shd w:val="clear" w:color="auto" w:fill="auto"/>
            <w:noWrap/>
            <w:vAlign w:val="center"/>
          </w:tcPr>
          <w:p w:rsidR="00B87D75" w:rsidRPr="00FA68F5" w:rsidRDefault="002D4B9F"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5</w:t>
            </w:r>
            <w:r w:rsidR="00570F75" w:rsidRPr="00FA68F5">
              <w:rPr>
                <w:rFonts w:ascii="Times New Roman" w:eastAsia="Times New Roman" w:hAnsi="Times New Roman"/>
                <w:sz w:val="21"/>
                <w:szCs w:val="21"/>
                <w:lang w:eastAsia="ru-RU"/>
              </w:rPr>
              <w:t>,16</w:t>
            </w:r>
          </w:p>
        </w:tc>
        <w:tc>
          <w:tcPr>
            <w:tcW w:w="1559" w:type="dxa"/>
            <w:tcBorders>
              <w:top w:val="nil"/>
              <w:left w:val="nil"/>
              <w:bottom w:val="single" w:sz="4" w:space="0" w:color="auto"/>
              <w:right w:val="single" w:sz="4" w:space="0" w:color="auto"/>
            </w:tcBorders>
            <w:shd w:val="clear" w:color="auto" w:fill="auto"/>
            <w:noWrap/>
            <w:vAlign w:val="center"/>
          </w:tcPr>
          <w:p w:rsidR="00B87D75" w:rsidRPr="00FA68F5" w:rsidRDefault="00B87D75" w:rsidP="00B87D75">
            <w:pPr>
              <w:spacing w:after="0" w:line="240" w:lineRule="auto"/>
              <w:jc w:val="center"/>
              <w:rPr>
                <w:rFonts w:ascii="Times New Roman" w:eastAsia="Times New Roman" w:hAnsi="Times New Roman"/>
                <w:sz w:val="21"/>
                <w:szCs w:val="21"/>
                <w:lang w:eastAsia="ru-RU"/>
              </w:rPr>
            </w:pPr>
            <w:r w:rsidRPr="00FA68F5">
              <w:rPr>
                <w:rFonts w:ascii="Times New Roman" w:eastAsia="Times New Roman" w:hAnsi="Times New Roman"/>
                <w:sz w:val="21"/>
                <w:szCs w:val="21"/>
                <w:lang w:eastAsia="ru-RU"/>
              </w:rPr>
              <w:t>2,4</w:t>
            </w:r>
          </w:p>
        </w:tc>
      </w:tr>
    </w:tbl>
    <w:p w:rsidR="0020518F" w:rsidRPr="005543E1" w:rsidRDefault="0020518F" w:rsidP="005543E1">
      <w:pPr>
        <w:pStyle w:val="ABC-paragrahinNotes"/>
        <w:tabs>
          <w:tab w:val="left" w:pos="0"/>
        </w:tabs>
        <w:spacing w:before="120" w:after="0"/>
        <w:rPr>
          <w:snapToGrid w:val="0"/>
          <w:sz w:val="24"/>
          <w:szCs w:val="24"/>
          <w:lang w:val="ru-RU"/>
        </w:rPr>
      </w:pPr>
      <w:r w:rsidRPr="00FA68F5">
        <w:rPr>
          <w:snapToGrid w:val="0"/>
          <w:sz w:val="24"/>
          <w:szCs w:val="24"/>
          <w:lang w:val="ru-RU"/>
        </w:rPr>
        <w:t xml:space="preserve"> </w:t>
      </w:r>
      <w:r w:rsidRPr="005543E1">
        <w:rPr>
          <w:snapToGrid w:val="0"/>
          <w:sz w:val="24"/>
          <w:szCs w:val="24"/>
          <w:lang w:val="ru-RU"/>
        </w:rPr>
        <w:t>В отчетном периоде Банк не нарушал обязательные нормативы, установленные нормативными актами Банка России.</w:t>
      </w:r>
    </w:p>
    <w:p w:rsidR="0020518F" w:rsidRPr="00FA68F5" w:rsidRDefault="0020518F" w:rsidP="005543E1">
      <w:pPr>
        <w:spacing w:before="120" w:after="120" w:line="240" w:lineRule="auto"/>
        <w:ind w:firstLine="425"/>
        <w:jc w:val="center"/>
        <w:rPr>
          <w:rFonts w:ascii="Times New Roman" w:hAnsi="Times New Roman"/>
          <w:b/>
          <w:snapToGrid w:val="0"/>
          <w:sz w:val="24"/>
          <w:szCs w:val="24"/>
        </w:rPr>
      </w:pPr>
      <w:r w:rsidRPr="00FA68F5">
        <w:rPr>
          <w:rFonts w:ascii="Times New Roman" w:hAnsi="Times New Roman"/>
          <w:b/>
          <w:snapToGrid w:val="0"/>
          <w:sz w:val="24"/>
          <w:szCs w:val="24"/>
        </w:rPr>
        <w:t xml:space="preserve">Информация </w:t>
      </w:r>
      <w:r w:rsidR="00AD21A5" w:rsidRPr="00FA68F5">
        <w:rPr>
          <w:rFonts w:ascii="Times New Roman" w:hAnsi="Times New Roman"/>
          <w:b/>
          <w:snapToGrid w:val="0"/>
          <w:sz w:val="24"/>
          <w:szCs w:val="24"/>
        </w:rPr>
        <w:t>о показателе финансового рычага</w:t>
      </w:r>
    </w:p>
    <w:tbl>
      <w:tblPr>
        <w:tblW w:w="9634" w:type="dxa"/>
        <w:jc w:val="center"/>
        <w:tblLayout w:type="fixed"/>
        <w:tblLook w:val="04A0" w:firstRow="1" w:lastRow="0" w:firstColumn="1" w:lastColumn="0" w:noHBand="0" w:noVBand="1"/>
      </w:tblPr>
      <w:tblGrid>
        <w:gridCol w:w="3256"/>
        <w:gridCol w:w="1275"/>
        <w:gridCol w:w="1276"/>
        <w:gridCol w:w="1276"/>
        <w:gridCol w:w="1276"/>
        <w:gridCol w:w="1275"/>
      </w:tblGrid>
      <w:tr w:rsidR="005543E1" w:rsidRPr="00FA68F5" w:rsidTr="005543E1">
        <w:trPr>
          <w:trHeight w:val="413"/>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5D1" w:rsidRPr="00FA68F5" w:rsidRDefault="006745D1" w:rsidP="006745D1">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lastRenderedPageBreak/>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tcPr>
          <w:p w:rsidR="006745D1" w:rsidRPr="00FA68F5" w:rsidRDefault="006745D1" w:rsidP="006745D1">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На 01.01.2020</w:t>
            </w:r>
          </w:p>
        </w:tc>
        <w:tc>
          <w:tcPr>
            <w:tcW w:w="1276" w:type="dxa"/>
            <w:tcBorders>
              <w:top w:val="single" w:sz="4" w:space="0" w:color="auto"/>
              <w:left w:val="single" w:sz="4" w:space="0" w:color="auto"/>
              <w:bottom w:val="single" w:sz="4" w:space="0" w:color="auto"/>
              <w:right w:val="nil"/>
            </w:tcBorders>
            <w:vAlign w:val="center"/>
          </w:tcPr>
          <w:p w:rsidR="006745D1" w:rsidRPr="00FA68F5" w:rsidRDefault="006745D1" w:rsidP="006745D1">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На 01.10.2019</w:t>
            </w:r>
          </w:p>
        </w:tc>
        <w:tc>
          <w:tcPr>
            <w:tcW w:w="1276" w:type="dxa"/>
            <w:tcBorders>
              <w:top w:val="single" w:sz="4" w:space="0" w:color="auto"/>
              <w:left w:val="single" w:sz="4" w:space="0" w:color="auto"/>
              <w:bottom w:val="single" w:sz="4" w:space="0" w:color="auto"/>
              <w:right w:val="single" w:sz="4" w:space="0" w:color="auto"/>
            </w:tcBorders>
            <w:vAlign w:val="center"/>
          </w:tcPr>
          <w:p w:rsidR="006745D1" w:rsidRPr="00FA68F5" w:rsidRDefault="006745D1" w:rsidP="006745D1">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На 01.07.2019</w:t>
            </w:r>
          </w:p>
        </w:tc>
        <w:tc>
          <w:tcPr>
            <w:tcW w:w="1276" w:type="dxa"/>
            <w:tcBorders>
              <w:top w:val="single" w:sz="4" w:space="0" w:color="auto"/>
              <w:left w:val="single" w:sz="4" w:space="0" w:color="auto"/>
              <w:bottom w:val="single" w:sz="4" w:space="0" w:color="auto"/>
              <w:right w:val="nil"/>
            </w:tcBorders>
            <w:vAlign w:val="center"/>
          </w:tcPr>
          <w:p w:rsidR="006745D1" w:rsidRPr="00FA68F5" w:rsidRDefault="006745D1" w:rsidP="006745D1">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На 01.04.2019</w:t>
            </w:r>
          </w:p>
        </w:tc>
        <w:tc>
          <w:tcPr>
            <w:tcW w:w="1275" w:type="dxa"/>
            <w:tcBorders>
              <w:top w:val="single" w:sz="4" w:space="0" w:color="auto"/>
              <w:left w:val="single" w:sz="4" w:space="0" w:color="auto"/>
              <w:bottom w:val="single" w:sz="4" w:space="0" w:color="auto"/>
              <w:right w:val="single" w:sz="4" w:space="0" w:color="auto"/>
            </w:tcBorders>
            <w:vAlign w:val="center"/>
          </w:tcPr>
          <w:p w:rsidR="006745D1" w:rsidRPr="00FA68F5" w:rsidRDefault="006745D1" w:rsidP="006745D1">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На 01.01.2019</w:t>
            </w:r>
          </w:p>
        </w:tc>
      </w:tr>
      <w:tr w:rsidR="005543E1" w:rsidRPr="00FA68F5" w:rsidTr="00562D19">
        <w:trPr>
          <w:trHeight w:val="575"/>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Основной капитал (</w:t>
            </w:r>
            <w:proofErr w:type="spellStart"/>
            <w:r w:rsidRPr="00FA68F5">
              <w:rPr>
                <w:rFonts w:ascii="Times New Roman" w:hAnsi="Times New Roman"/>
                <w:snapToGrid w:val="0"/>
                <w:sz w:val="18"/>
                <w:szCs w:val="18"/>
              </w:rPr>
              <w:t>тыс.руб</w:t>
            </w:r>
            <w:proofErr w:type="spellEnd"/>
            <w:r w:rsidRPr="00FA68F5">
              <w:rPr>
                <w:rFonts w:ascii="Times New Roman" w:hAnsi="Times New Roman"/>
                <w:snapToGrid w:val="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2D4B9F" w:rsidRPr="00FA68F5" w:rsidRDefault="002D4B9F" w:rsidP="002D4B9F">
            <w:pPr>
              <w:spacing w:line="312" w:lineRule="auto"/>
              <w:jc w:val="center"/>
              <w:rPr>
                <w:rFonts w:ascii="Times New Roman" w:hAnsi="Times New Roman"/>
                <w:sz w:val="18"/>
                <w:szCs w:val="18"/>
              </w:rPr>
            </w:pPr>
            <w:r w:rsidRPr="00FA68F5">
              <w:rPr>
                <w:rFonts w:ascii="Times New Roman" w:hAnsi="Times New Roman"/>
                <w:sz w:val="18"/>
                <w:szCs w:val="18"/>
              </w:rPr>
              <w:t xml:space="preserve">2 </w:t>
            </w:r>
            <w:r w:rsidRPr="00FA68F5">
              <w:rPr>
                <w:rFonts w:ascii="Times New Roman" w:hAnsi="Times New Roman"/>
                <w:sz w:val="18"/>
                <w:szCs w:val="18"/>
                <w:lang w:val="en-US"/>
              </w:rPr>
              <w:t>616</w:t>
            </w:r>
            <w:r w:rsidRPr="00FA68F5">
              <w:rPr>
                <w:rFonts w:ascii="Times New Roman" w:hAnsi="Times New Roman"/>
                <w:sz w:val="18"/>
                <w:szCs w:val="18"/>
              </w:rPr>
              <w:t xml:space="preserve"> </w:t>
            </w:r>
            <w:r w:rsidRPr="00FA68F5">
              <w:rPr>
                <w:rFonts w:ascii="Times New Roman" w:hAnsi="Times New Roman"/>
                <w:sz w:val="18"/>
                <w:szCs w:val="18"/>
                <w:lang w:val="en-US"/>
              </w:rPr>
              <w:t>303</w:t>
            </w:r>
            <w:r w:rsidRPr="00FA68F5">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nil"/>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2 614 818</w:t>
            </w:r>
          </w:p>
        </w:tc>
        <w:tc>
          <w:tcPr>
            <w:tcW w:w="1276" w:type="dxa"/>
            <w:tcBorders>
              <w:top w:val="single" w:sz="4" w:space="0" w:color="auto"/>
              <w:left w:val="single" w:sz="4" w:space="0" w:color="auto"/>
              <w:bottom w:val="single" w:sz="4" w:space="0" w:color="auto"/>
              <w:right w:val="single" w:sz="4" w:space="0" w:color="auto"/>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2 726 461</w:t>
            </w:r>
          </w:p>
        </w:tc>
        <w:tc>
          <w:tcPr>
            <w:tcW w:w="1276" w:type="dxa"/>
            <w:tcBorders>
              <w:top w:val="single" w:sz="4" w:space="0" w:color="auto"/>
              <w:left w:val="single" w:sz="4" w:space="0" w:color="auto"/>
              <w:bottom w:val="single" w:sz="4" w:space="0" w:color="auto"/>
              <w:right w:val="nil"/>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2 376 286</w:t>
            </w:r>
          </w:p>
        </w:tc>
        <w:tc>
          <w:tcPr>
            <w:tcW w:w="1275" w:type="dxa"/>
            <w:tcBorders>
              <w:top w:val="single" w:sz="4" w:space="0" w:color="auto"/>
              <w:left w:val="single" w:sz="4" w:space="0" w:color="auto"/>
              <w:bottom w:val="single" w:sz="4" w:space="0" w:color="auto"/>
              <w:right w:val="single" w:sz="4" w:space="0" w:color="auto"/>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2 524 114</w:t>
            </w:r>
          </w:p>
        </w:tc>
      </w:tr>
      <w:tr w:rsidR="005543E1" w:rsidRPr="00FA68F5" w:rsidTr="005543E1">
        <w:trPr>
          <w:trHeight w:val="41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 xml:space="preserve">Величина балансовых активов и </w:t>
            </w:r>
            <w:proofErr w:type="spellStart"/>
            <w:r w:rsidRPr="00FA68F5">
              <w:rPr>
                <w:rFonts w:ascii="Times New Roman" w:hAnsi="Times New Roman"/>
                <w:snapToGrid w:val="0"/>
                <w:sz w:val="18"/>
                <w:szCs w:val="18"/>
              </w:rPr>
              <w:t>внебалансовых</w:t>
            </w:r>
            <w:proofErr w:type="spellEnd"/>
            <w:r w:rsidRPr="00FA68F5">
              <w:rPr>
                <w:rFonts w:ascii="Times New Roman" w:hAnsi="Times New Roman"/>
                <w:snapToGrid w:val="0"/>
                <w:sz w:val="18"/>
                <w:szCs w:val="18"/>
              </w:rPr>
              <w:t xml:space="preserve"> требований под риском для расчета показателя финансового рычага (</w:t>
            </w:r>
            <w:proofErr w:type="spellStart"/>
            <w:r w:rsidRPr="00FA68F5">
              <w:rPr>
                <w:rFonts w:ascii="Times New Roman" w:hAnsi="Times New Roman"/>
                <w:snapToGrid w:val="0"/>
                <w:sz w:val="18"/>
                <w:szCs w:val="18"/>
              </w:rPr>
              <w:t>тыс.руб</w:t>
            </w:r>
            <w:proofErr w:type="spellEnd"/>
            <w:r w:rsidRPr="00FA68F5">
              <w:rPr>
                <w:rFonts w:ascii="Times New Roman" w:hAnsi="Times New Roman"/>
                <w:snapToGrid w:val="0"/>
                <w:sz w:val="18"/>
                <w:szCs w:val="18"/>
              </w:rPr>
              <w:t>.)</w:t>
            </w:r>
          </w:p>
        </w:tc>
        <w:tc>
          <w:tcPr>
            <w:tcW w:w="1275" w:type="dxa"/>
            <w:tcBorders>
              <w:top w:val="nil"/>
              <w:left w:val="nil"/>
              <w:bottom w:val="single" w:sz="4" w:space="0" w:color="auto"/>
              <w:right w:val="single" w:sz="4" w:space="0" w:color="auto"/>
            </w:tcBorders>
            <w:shd w:val="clear" w:color="auto" w:fill="auto"/>
            <w:vAlign w:val="center"/>
          </w:tcPr>
          <w:p w:rsidR="002D4B9F" w:rsidRPr="00FA68F5" w:rsidRDefault="002D4B9F" w:rsidP="002D4B9F">
            <w:pPr>
              <w:spacing w:line="312" w:lineRule="auto"/>
              <w:jc w:val="center"/>
              <w:rPr>
                <w:rFonts w:ascii="Times New Roman" w:hAnsi="Times New Roman"/>
                <w:sz w:val="18"/>
                <w:szCs w:val="18"/>
              </w:rPr>
            </w:pPr>
            <w:r w:rsidRPr="00FA68F5">
              <w:rPr>
                <w:rFonts w:ascii="Times New Roman" w:hAnsi="Times New Roman"/>
                <w:sz w:val="18"/>
                <w:szCs w:val="18"/>
              </w:rPr>
              <w:t>2</w:t>
            </w:r>
            <w:r w:rsidRPr="00FA68F5">
              <w:rPr>
                <w:rFonts w:ascii="Times New Roman" w:hAnsi="Times New Roman"/>
                <w:sz w:val="18"/>
                <w:szCs w:val="18"/>
                <w:lang w:val="en-US"/>
              </w:rPr>
              <w:t>7</w:t>
            </w:r>
            <w:r w:rsidRPr="00FA68F5">
              <w:rPr>
                <w:rFonts w:ascii="Times New Roman" w:hAnsi="Times New Roman"/>
                <w:sz w:val="18"/>
                <w:szCs w:val="18"/>
              </w:rPr>
              <w:t xml:space="preserve"> </w:t>
            </w:r>
            <w:r w:rsidRPr="00FA68F5">
              <w:rPr>
                <w:rFonts w:ascii="Times New Roman" w:hAnsi="Times New Roman"/>
                <w:sz w:val="18"/>
                <w:szCs w:val="18"/>
                <w:lang w:val="en-US"/>
              </w:rPr>
              <w:t>6</w:t>
            </w:r>
            <w:r w:rsidRPr="00FA68F5">
              <w:rPr>
                <w:rFonts w:ascii="Times New Roman" w:hAnsi="Times New Roman"/>
                <w:sz w:val="18"/>
                <w:szCs w:val="18"/>
              </w:rPr>
              <w:t xml:space="preserve">75 136 </w:t>
            </w:r>
          </w:p>
        </w:tc>
        <w:tc>
          <w:tcPr>
            <w:tcW w:w="1276" w:type="dxa"/>
            <w:tcBorders>
              <w:top w:val="nil"/>
              <w:left w:val="single" w:sz="4" w:space="0" w:color="auto"/>
              <w:bottom w:val="single" w:sz="4" w:space="0" w:color="auto"/>
              <w:right w:val="nil"/>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27 557 108</w:t>
            </w:r>
          </w:p>
        </w:tc>
        <w:tc>
          <w:tcPr>
            <w:tcW w:w="1276" w:type="dxa"/>
            <w:tcBorders>
              <w:top w:val="nil"/>
              <w:left w:val="single" w:sz="4" w:space="0" w:color="auto"/>
              <w:bottom w:val="single" w:sz="4" w:space="0" w:color="auto"/>
              <w:right w:val="single" w:sz="4" w:space="0" w:color="auto"/>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26 256 953</w:t>
            </w:r>
          </w:p>
        </w:tc>
        <w:tc>
          <w:tcPr>
            <w:tcW w:w="1276" w:type="dxa"/>
            <w:tcBorders>
              <w:top w:val="nil"/>
              <w:left w:val="single" w:sz="4" w:space="0" w:color="auto"/>
              <w:bottom w:val="single" w:sz="4" w:space="0" w:color="auto"/>
              <w:right w:val="nil"/>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24 756 568</w:t>
            </w:r>
          </w:p>
        </w:tc>
        <w:tc>
          <w:tcPr>
            <w:tcW w:w="1275" w:type="dxa"/>
            <w:tcBorders>
              <w:top w:val="nil"/>
              <w:left w:val="single" w:sz="4" w:space="0" w:color="auto"/>
              <w:bottom w:val="single" w:sz="4" w:space="0" w:color="auto"/>
              <w:right w:val="single" w:sz="4" w:space="0" w:color="auto"/>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28 908 639</w:t>
            </w:r>
          </w:p>
        </w:tc>
      </w:tr>
      <w:tr w:rsidR="005543E1" w:rsidRPr="00FA68F5" w:rsidTr="005543E1">
        <w:trPr>
          <w:trHeight w:val="396"/>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Показатель финансового рычага по Базелю III (%)</w:t>
            </w:r>
          </w:p>
        </w:tc>
        <w:tc>
          <w:tcPr>
            <w:tcW w:w="1275" w:type="dxa"/>
            <w:tcBorders>
              <w:top w:val="nil"/>
              <w:left w:val="nil"/>
              <w:bottom w:val="single" w:sz="4" w:space="0" w:color="auto"/>
              <w:right w:val="single" w:sz="4" w:space="0" w:color="auto"/>
            </w:tcBorders>
            <w:shd w:val="clear" w:color="auto" w:fill="auto"/>
            <w:vAlign w:val="center"/>
          </w:tcPr>
          <w:p w:rsidR="002D4B9F" w:rsidRPr="00FA68F5" w:rsidRDefault="002D4B9F" w:rsidP="002D4B9F">
            <w:pPr>
              <w:spacing w:line="312" w:lineRule="auto"/>
              <w:jc w:val="center"/>
              <w:rPr>
                <w:rFonts w:ascii="Times New Roman" w:hAnsi="Times New Roman"/>
                <w:sz w:val="18"/>
                <w:szCs w:val="18"/>
              </w:rPr>
            </w:pPr>
            <w:r w:rsidRPr="00FA68F5">
              <w:rPr>
                <w:rFonts w:ascii="Times New Roman" w:hAnsi="Times New Roman"/>
                <w:sz w:val="18"/>
                <w:szCs w:val="18"/>
                <w:lang w:val="en-US"/>
              </w:rPr>
              <w:t>9</w:t>
            </w:r>
            <w:r w:rsidRPr="00FA68F5">
              <w:rPr>
                <w:rFonts w:ascii="Times New Roman" w:hAnsi="Times New Roman"/>
                <w:sz w:val="18"/>
                <w:szCs w:val="18"/>
              </w:rPr>
              <w:t>,</w:t>
            </w:r>
            <w:r w:rsidRPr="00FA68F5">
              <w:rPr>
                <w:rFonts w:ascii="Times New Roman" w:hAnsi="Times New Roman"/>
                <w:sz w:val="18"/>
                <w:szCs w:val="18"/>
                <w:lang w:val="en-US"/>
              </w:rPr>
              <w:t>5</w:t>
            </w:r>
          </w:p>
        </w:tc>
        <w:tc>
          <w:tcPr>
            <w:tcW w:w="1276" w:type="dxa"/>
            <w:tcBorders>
              <w:top w:val="nil"/>
              <w:left w:val="single" w:sz="4" w:space="0" w:color="auto"/>
              <w:bottom w:val="single" w:sz="4" w:space="0" w:color="auto"/>
              <w:right w:val="nil"/>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9,5</w:t>
            </w:r>
          </w:p>
        </w:tc>
        <w:tc>
          <w:tcPr>
            <w:tcW w:w="1276" w:type="dxa"/>
            <w:tcBorders>
              <w:top w:val="nil"/>
              <w:left w:val="single" w:sz="4" w:space="0" w:color="auto"/>
              <w:bottom w:val="single" w:sz="4" w:space="0" w:color="auto"/>
              <w:right w:val="single" w:sz="4" w:space="0" w:color="auto"/>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10,4</w:t>
            </w:r>
          </w:p>
        </w:tc>
        <w:tc>
          <w:tcPr>
            <w:tcW w:w="1276" w:type="dxa"/>
            <w:tcBorders>
              <w:top w:val="nil"/>
              <w:left w:val="single" w:sz="4" w:space="0" w:color="auto"/>
              <w:bottom w:val="single" w:sz="4" w:space="0" w:color="auto"/>
              <w:right w:val="nil"/>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9,6</w:t>
            </w:r>
          </w:p>
        </w:tc>
        <w:tc>
          <w:tcPr>
            <w:tcW w:w="1275" w:type="dxa"/>
            <w:tcBorders>
              <w:top w:val="nil"/>
              <w:left w:val="single" w:sz="4" w:space="0" w:color="auto"/>
              <w:bottom w:val="single" w:sz="4" w:space="0" w:color="auto"/>
              <w:right w:val="single" w:sz="4" w:space="0" w:color="auto"/>
            </w:tcBorders>
            <w:vAlign w:val="center"/>
          </w:tcPr>
          <w:p w:rsidR="002D4B9F" w:rsidRPr="00FA68F5" w:rsidRDefault="002D4B9F" w:rsidP="002D4B9F">
            <w:pPr>
              <w:spacing w:line="312" w:lineRule="auto"/>
              <w:jc w:val="center"/>
              <w:rPr>
                <w:rFonts w:ascii="Times New Roman" w:hAnsi="Times New Roman"/>
                <w:snapToGrid w:val="0"/>
                <w:sz w:val="18"/>
                <w:szCs w:val="18"/>
              </w:rPr>
            </w:pPr>
            <w:r w:rsidRPr="00FA68F5">
              <w:rPr>
                <w:rFonts w:ascii="Times New Roman" w:hAnsi="Times New Roman"/>
                <w:snapToGrid w:val="0"/>
                <w:sz w:val="18"/>
                <w:szCs w:val="18"/>
              </w:rPr>
              <w:t>8,7</w:t>
            </w:r>
          </w:p>
        </w:tc>
      </w:tr>
    </w:tbl>
    <w:p w:rsidR="0020518F" w:rsidRPr="00FA68F5" w:rsidRDefault="0020518F" w:rsidP="005543E1">
      <w:pPr>
        <w:spacing w:before="120" w:after="120" w:line="240" w:lineRule="auto"/>
        <w:ind w:firstLine="425"/>
        <w:jc w:val="center"/>
        <w:rPr>
          <w:rFonts w:ascii="Times New Roman" w:hAnsi="Times New Roman"/>
          <w:b/>
          <w:snapToGrid w:val="0"/>
          <w:sz w:val="24"/>
          <w:szCs w:val="24"/>
        </w:rPr>
      </w:pPr>
      <w:r w:rsidRPr="00FA68F5">
        <w:rPr>
          <w:rFonts w:ascii="Times New Roman" w:hAnsi="Times New Roman"/>
          <w:b/>
          <w:snapToGrid w:val="0"/>
          <w:sz w:val="24"/>
          <w:szCs w:val="24"/>
        </w:rPr>
        <w:t>Компоненты финансового рычага</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1397"/>
        <w:gridCol w:w="1397"/>
        <w:gridCol w:w="1397"/>
        <w:gridCol w:w="1393"/>
      </w:tblGrid>
      <w:tr w:rsidR="005543E1" w:rsidRPr="00FA68F5" w:rsidTr="00562D19">
        <w:trPr>
          <w:trHeight w:val="255"/>
        </w:trPr>
        <w:tc>
          <w:tcPr>
            <w:tcW w:w="2010" w:type="pct"/>
            <w:vMerge w:val="restar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Наименование показателя (</w:t>
            </w:r>
            <w:proofErr w:type="spellStart"/>
            <w:r w:rsidRPr="00FA68F5">
              <w:rPr>
                <w:rFonts w:ascii="Times New Roman" w:eastAsia="Times New Roman" w:hAnsi="Times New Roman"/>
                <w:snapToGrid w:val="0"/>
                <w:sz w:val="18"/>
                <w:szCs w:val="18"/>
                <w:lang w:eastAsia="ru-RU"/>
              </w:rPr>
              <w:t>тыс.руб</w:t>
            </w:r>
            <w:proofErr w:type="spellEnd"/>
            <w:r w:rsidRPr="00FA68F5">
              <w:rPr>
                <w:rFonts w:ascii="Times New Roman" w:eastAsia="Times New Roman" w:hAnsi="Times New Roman"/>
                <w:snapToGrid w:val="0"/>
                <w:sz w:val="18"/>
                <w:szCs w:val="18"/>
                <w:lang w:eastAsia="ru-RU"/>
              </w:rPr>
              <w:t>.)</w:t>
            </w:r>
          </w:p>
        </w:tc>
        <w:tc>
          <w:tcPr>
            <w:tcW w:w="748" w:type="pct"/>
            <w:vMerge w:val="restar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На 01.01.2020</w:t>
            </w:r>
          </w:p>
        </w:tc>
        <w:tc>
          <w:tcPr>
            <w:tcW w:w="748" w:type="pct"/>
            <w:vMerge w:val="restar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На 01.10.2019</w:t>
            </w:r>
          </w:p>
        </w:tc>
        <w:tc>
          <w:tcPr>
            <w:tcW w:w="1494" w:type="pct"/>
            <w:gridSpan w:val="2"/>
            <w:shd w:val="clear" w:color="auto" w:fill="auto"/>
            <w:vAlign w:val="center"/>
          </w:tcPr>
          <w:p w:rsidR="00394C4D" w:rsidRPr="00FA68F5" w:rsidRDefault="00394C4D" w:rsidP="00394C4D">
            <w:pPr>
              <w:spacing w:after="0" w:line="240" w:lineRule="auto"/>
              <w:jc w:val="center"/>
              <w:rPr>
                <w:rFonts w:ascii="Times New Roman" w:eastAsia="Times New Roman" w:hAnsi="Times New Roman"/>
                <w:sz w:val="20"/>
                <w:szCs w:val="20"/>
                <w:lang w:eastAsia="ru-RU"/>
              </w:rPr>
            </w:pPr>
            <w:r w:rsidRPr="00FA68F5">
              <w:rPr>
                <w:rFonts w:ascii="Times New Roman" w:eastAsia="Times New Roman" w:hAnsi="Times New Roman"/>
                <w:snapToGrid w:val="0"/>
                <w:sz w:val="20"/>
                <w:szCs w:val="20"/>
                <w:lang w:eastAsia="ru-RU"/>
              </w:rPr>
              <w:t>Прирост (+)/ снижение (-) за отчетный период</w:t>
            </w:r>
          </w:p>
        </w:tc>
      </w:tr>
      <w:tr w:rsidR="005543E1" w:rsidRPr="00FA68F5" w:rsidTr="004E209A">
        <w:trPr>
          <w:trHeight w:val="244"/>
        </w:trPr>
        <w:tc>
          <w:tcPr>
            <w:tcW w:w="2010" w:type="pct"/>
            <w:vMerge/>
            <w:vAlign w:val="center"/>
            <w:hideMark/>
          </w:tcPr>
          <w:p w:rsidR="00394C4D" w:rsidRPr="00FA68F5" w:rsidRDefault="00394C4D" w:rsidP="0003368F">
            <w:pPr>
              <w:spacing w:after="0" w:line="240" w:lineRule="auto"/>
              <w:rPr>
                <w:rFonts w:ascii="Times New Roman" w:eastAsia="Times New Roman" w:hAnsi="Times New Roman"/>
                <w:sz w:val="18"/>
                <w:szCs w:val="18"/>
                <w:lang w:eastAsia="ru-RU"/>
              </w:rPr>
            </w:pPr>
          </w:p>
        </w:tc>
        <w:tc>
          <w:tcPr>
            <w:tcW w:w="748" w:type="pct"/>
            <w:vMerge/>
            <w:vAlign w:val="center"/>
            <w:hideMark/>
          </w:tcPr>
          <w:p w:rsidR="00394C4D" w:rsidRPr="00FA68F5" w:rsidRDefault="00394C4D" w:rsidP="0003368F">
            <w:pPr>
              <w:spacing w:after="0" w:line="240" w:lineRule="auto"/>
              <w:rPr>
                <w:rFonts w:ascii="Times New Roman" w:eastAsia="Times New Roman" w:hAnsi="Times New Roman"/>
                <w:sz w:val="18"/>
                <w:szCs w:val="18"/>
                <w:highlight w:val="yellow"/>
                <w:lang w:eastAsia="ru-RU"/>
              </w:rPr>
            </w:pPr>
          </w:p>
        </w:tc>
        <w:tc>
          <w:tcPr>
            <w:tcW w:w="748" w:type="pct"/>
            <w:vMerge/>
            <w:vAlign w:val="center"/>
            <w:hideMark/>
          </w:tcPr>
          <w:p w:rsidR="00394C4D" w:rsidRPr="00FA68F5" w:rsidRDefault="00394C4D" w:rsidP="0003368F">
            <w:pPr>
              <w:spacing w:after="0" w:line="240" w:lineRule="auto"/>
              <w:rPr>
                <w:rFonts w:ascii="Times New Roman" w:eastAsia="Times New Roman" w:hAnsi="Times New Roman"/>
                <w:sz w:val="18"/>
                <w:szCs w:val="18"/>
                <w:highlight w:val="yellow"/>
                <w:lang w:eastAsia="ru-RU"/>
              </w:rPr>
            </w:pPr>
          </w:p>
        </w:tc>
        <w:tc>
          <w:tcPr>
            <w:tcW w:w="748" w:type="pct"/>
          </w:tcPr>
          <w:p w:rsidR="00394C4D" w:rsidRPr="00FA68F5" w:rsidRDefault="00394C4D" w:rsidP="00394C4D">
            <w:pPr>
              <w:spacing w:after="0" w:line="240" w:lineRule="auto"/>
              <w:jc w:val="center"/>
              <w:rPr>
                <w:rFonts w:ascii="Times New Roman" w:eastAsia="Times New Roman" w:hAnsi="Times New Roman"/>
                <w:sz w:val="18"/>
                <w:szCs w:val="18"/>
                <w:lang w:eastAsia="ru-RU"/>
              </w:rPr>
            </w:pPr>
            <w:proofErr w:type="spellStart"/>
            <w:r w:rsidRPr="00FA68F5">
              <w:rPr>
                <w:rFonts w:ascii="Times New Roman" w:eastAsia="Times New Roman" w:hAnsi="Times New Roman"/>
                <w:sz w:val="18"/>
                <w:szCs w:val="18"/>
                <w:lang w:eastAsia="ru-RU"/>
              </w:rPr>
              <w:t>тыс.руб</w:t>
            </w:r>
            <w:proofErr w:type="spellEnd"/>
            <w:r w:rsidRPr="00FA68F5">
              <w:rPr>
                <w:rFonts w:ascii="Times New Roman" w:eastAsia="Times New Roman" w:hAnsi="Times New Roman"/>
                <w:sz w:val="18"/>
                <w:szCs w:val="18"/>
                <w:lang w:eastAsia="ru-RU"/>
              </w:rPr>
              <w:t>.</w:t>
            </w:r>
          </w:p>
        </w:tc>
        <w:tc>
          <w:tcPr>
            <w:tcW w:w="746" w:type="pct"/>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w:t>
            </w:r>
          </w:p>
        </w:tc>
      </w:tr>
      <w:tr w:rsidR="005543E1" w:rsidRPr="00FA68F5" w:rsidTr="00394C4D">
        <w:trPr>
          <w:trHeight w:val="255"/>
        </w:trPr>
        <w:tc>
          <w:tcPr>
            <w:tcW w:w="2010" w:type="pc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Основной капитал</w:t>
            </w:r>
          </w:p>
        </w:tc>
        <w:tc>
          <w:tcPr>
            <w:tcW w:w="748" w:type="pct"/>
            <w:tcBorders>
              <w:top w:val="nil"/>
              <w:left w:val="nil"/>
              <w:bottom w:val="single" w:sz="4" w:space="0" w:color="auto"/>
              <w:right w:val="single" w:sz="4" w:space="0" w:color="auto"/>
            </w:tcBorders>
            <w:shd w:val="clear" w:color="auto" w:fill="auto"/>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2 616 303</w:t>
            </w:r>
          </w:p>
        </w:tc>
        <w:tc>
          <w:tcPr>
            <w:tcW w:w="748" w:type="pct"/>
            <w:shd w:val="clear" w:color="auto" w:fill="auto"/>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2 524 114</w:t>
            </w:r>
          </w:p>
        </w:tc>
        <w:tc>
          <w:tcPr>
            <w:tcW w:w="748"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92 189</w:t>
            </w:r>
          </w:p>
        </w:tc>
        <w:tc>
          <w:tcPr>
            <w:tcW w:w="746"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4%</w:t>
            </w:r>
          </w:p>
        </w:tc>
      </w:tr>
      <w:tr w:rsidR="005543E1" w:rsidRPr="00FA68F5" w:rsidTr="00394C4D">
        <w:trPr>
          <w:trHeight w:val="255"/>
        </w:trPr>
        <w:tc>
          <w:tcPr>
            <w:tcW w:w="2010" w:type="pc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Величина балансовых активов под риском с учетом поправки</w:t>
            </w:r>
          </w:p>
        </w:tc>
        <w:tc>
          <w:tcPr>
            <w:tcW w:w="748" w:type="pct"/>
            <w:tcBorders>
              <w:top w:val="nil"/>
              <w:left w:val="nil"/>
              <w:bottom w:val="single" w:sz="4" w:space="0" w:color="auto"/>
              <w:right w:val="single" w:sz="4" w:space="0" w:color="auto"/>
            </w:tcBorders>
            <w:shd w:val="clear" w:color="auto" w:fill="auto"/>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12 591 872</w:t>
            </w:r>
          </w:p>
        </w:tc>
        <w:tc>
          <w:tcPr>
            <w:tcW w:w="748" w:type="pct"/>
            <w:shd w:val="clear" w:color="auto" w:fill="auto"/>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12 218 317</w:t>
            </w:r>
          </w:p>
        </w:tc>
        <w:tc>
          <w:tcPr>
            <w:tcW w:w="748"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373 555</w:t>
            </w:r>
          </w:p>
        </w:tc>
        <w:tc>
          <w:tcPr>
            <w:tcW w:w="746"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3%</w:t>
            </w:r>
          </w:p>
        </w:tc>
      </w:tr>
      <w:tr w:rsidR="005543E1" w:rsidRPr="00FA68F5" w:rsidTr="00394C4D">
        <w:trPr>
          <w:trHeight w:val="255"/>
        </w:trPr>
        <w:tc>
          <w:tcPr>
            <w:tcW w:w="2010" w:type="pc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Величина риска по ПФИ с учетом поправок</w:t>
            </w:r>
          </w:p>
        </w:tc>
        <w:tc>
          <w:tcPr>
            <w:tcW w:w="748" w:type="pct"/>
            <w:tcBorders>
              <w:top w:val="nil"/>
              <w:left w:val="nil"/>
              <w:bottom w:val="single" w:sz="4" w:space="0" w:color="auto"/>
              <w:right w:val="single" w:sz="4" w:space="0" w:color="auto"/>
            </w:tcBorders>
            <w:shd w:val="clear" w:color="auto" w:fill="auto"/>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114 815</w:t>
            </w:r>
          </w:p>
        </w:tc>
        <w:tc>
          <w:tcPr>
            <w:tcW w:w="748" w:type="pct"/>
            <w:shd w:val="clear" w:color="auto" w:fill="auto"/>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89 093</w:t>
            </w:r>
          </w:p>
        </w:tc>
        <w:tc>
          <w:tcPr>
            <w:tcW w:w="748"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25 722</w:t>
            </w:r>
          </w:p>
        </w:tc>
        <w:tc>
          <w:tcPr>
            <w:tcW w:w="746"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29%</w:t>
            </w:r>
          </w:p>
        </w:tc>
      </w:tr>
      <w:tr w:rsidR="005543E1" w:rsidRPr="00FA68F5" w:rsidTr="00394C4D">
        <w:trPr>
          <w:trHeight w:val="510"/>
        </w:trPr>
        <w:tc>
          <w:tcPr>
            <w:tcW w:w="2010" w:type="pc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Требования по операциям кредитования ценными бумагами с учетом поправок</w:t>
            </w:r>
          </w:p>
        </w:tc>
        <w:tc>
          <w:tcPr>
            <w:tcW w:w="748" w:type="pct"/>
            <w:tcBorders>
              <w:top w:val="nil"/>
              <w:left w:val="nil"/>
              <w:bottom w:val="single" w:sz="4" w:space="0" w:color="auto"/>
              <w:right w:val="single" w:sz="4" w:space="0" w:color="auto"/>
            </w:tcBorders>
            <w:shd w:val="clear" w:color="auto" w:fill="auto"/>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0</w:t>
            </w:r>
          </w:p>
        </w:tc>
        <w:tc>
          <w:tcPr>
            <w:tcW w:w="748" w:type="pct"/>
            <w:shd w:val="clear" w:color="auto" w:fill="auto"/>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0</w:t>
            </w:r>
          </w:p>
        </w:tc>
        <w:tc>
          <w:tcPr>
            <w:tcW w:w="748"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0</w:t>
            </w:r>
          </w:p>
        </w:tc>
        <w:tc>
          <w:tcPr>
            <w:tcW w:w="746"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0%</w:t>
            </w:r>
          </w:p>
        </w:tc>
      </w:tr>
      <w:tr w:rsidR="005543E1" w:rsidRPr="00FA68F5" w:rsidTr="00394C4D">
        <w:trPr>
          <w:trHeight w:val="510"/>
        </w:trPr>
        <w:tc>
          <w:tcPr>
            <w:tcW w:w="2010" w:type="pc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Величина риска по условным обязательствам кредитного характера (КРВ′) с учетом поправок</w:t>
            </w:r>
          </w:p>
        </w:tc>
        <w:tc>
          <w:tcPr>
            <w:tcW w:w="748" w:type="pct"/>
            <w:tcBorders>
              <w:top w:val="nil"/>
              <w:left w:val="nil"/>
              <w:bottom w:val="single" w:sz="4" w:space="0" w:color="auto"/>
              <w:right w:val="single" w:sz="4" w:space="0" w:color="auto"/>
            </w:tcBorders>
            <w:shd w:val="clear" w:color="auto" w:fill="auto"/>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14 968 449</w:t>
            </w:r>
          </w:p>
        </w:tc>
        <w:tc>
          <w:tcPr>
            <w:tcW w:w="748" w:type="pct"/>
            <w:shd w:val="clear" w:color="auto" w:fill="auto"/>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16 601 229</w:t>
            </w:r>
          </w:p>
        </w:tc>
        <w:tc>
          <w:tcPr>
            <w:tcW w:w="748"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-1 632 780</w:t>
            </w:r>
          </w:p>
        </w:tc>
        <w:tc>
          <w:tcPr>
            <w:tcW w:w="746"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-10%</w:t>
            </w:r>
          </w:p>
        </w:tc>
      </w:tr>
      <w:tr w:rsidR="005543E1" w:rsidRPr="00FA68F5" w:rsidTr="00394C4D">
        <w:trPr>
          <w:trHeight w:val="510"/>
        </w:trPr>
        <w:tc>
          <w:tcPr>
            <w:tcW w:w="2010" w:type="pct"/>
            <w:shd w:val="clear" w:color="auto" w:fill="auto"/>
            <w:vAlign w:val="center"/>
            <w:hideMark/>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napToGrid w:val="0"/>
                <w:sz w:val="18"/>
                <w:szCs w:val="18"/>
                <w:lang w:eastAsia="ru-RU"/>
              </w:rPr>
              <w:t xml:space="preserve">Величина балансовых активов и </w:t>
            </w:r>
            <w:proofErr w:type="spellStart"/>
            <w:r w:rsidRPr="00FA68F5">
              <w:rPr>
                <w:rFonts w:ascii="Times New Roman" w:eastAsia="Times New Roman" w:hAnsi="Times New Roman"/>
                <w:snapToGrid w:val="0"/>
                <w:sz w:val="18"/>
                <w:szCs w:val="18"/>
                <w:lang w:eastAsia="ru-RU"/>
              </w:rPr>
              <w:t>внебалансовых</w:t>
            </w:r>
            <w:proofErr w:type="spellEnd"/>
            <w:r w:rsidRPr="00FA68F5">
              <w:rPr>
                <w:rFonts w:ascii="Times New Roman" w:eastAsia="Times New Roman" w:hAnsi="Times New Roman"/>
                <w:snapToGrid w:val="0"/>
                <w:sz w:val="18"/>
                <w:szCs w:val="18"/>
                <w:lang w:eastAsia="ru-RU"/>
              </w:rPr>
              <w:t xml:space="preserve"> требований под риском для расчета показателя финансового рычага</w:t>
            </w:r>
          </w:p>
        </w:tc>
        <w:tc>
          <w:tcPr>
            <w:tcW w:w="748" w:type="pct"/>
            <w:tcBorders>
              <w:top w:val="nil"/>
              <w:left w:val="nil"/>
              <w:bottom w:val="single" w:sz="4" w:space="0" w:color="auto"/>
              <w:right w:val="single" w:sz="4" w:space="0" w:color="auto"/>
            </w:tcBorders>
            <w:shd w:val="clear" w:color="auto" w:fill="auto"/>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27 675 136</w:t>
            </w:r>
          </w:p>
        </w:tc>
        <w:tc>
          <w:tcPr>
            <w:tcW w:w="748" w:type="pct"/>
            <w:shd w:val="clear" w:color="auto" w:fill="auto"/>
          </w:tcPr>
          <w:p w:rsidR="00394C4D" w:rsidRPr="00FA68F5" w:rsidRDefault="00394C4D" w:rsidP="00394C4D">
            <w:pPr>
              <w:spacing w:after="0" w:line="240" w:lineRule="auto"/>
              <w:jc w:val="center"/>
              <w:rPr>
                <w:rFonts w:ascii="Times New Roman" w:eastAsia="Times New Roman" w:hAnsi="Times New Roman"/>
                <w:sz w:val="18"/>
                <w:szCs w:val="18"/>
                <w:lang w:eastAsia="ru-RU"/>
              </w:rPr>
            </w:pPr>
            <w:r w:rsidRPr="00FA68F5">
              <w:rPr>
                <w:rFonts w:ascii="Times New Roman" w:eastAsia="Times New Roman" w:hAnsi="Times New Roman"/>
                <w:sz w:val="18"/>
                <w:szCs w:val="18"/>
                <w:lang w:eastAsia="ru-RU"/>
              </w:rPr>
              <w:t>28 908 639</w:t>
            </w:r>
          </w:p>
        </w:tc>
        <w:tc>
          <w:tcPr>
            <w:tcW w:w="748"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-1 233 503</w:t>
            </w:r>
          </w:p>
        </w:tc>
        <w:tc>
          <w:tcPr>
            <w:tcW w:w="746" w:type="pct"/>
          </w:tcPr>
          <w:p w:rsidR="00394C4D" w:rsidRPr="00FA68F5" w:rsidRDefault="00394C4D" w:rsidP="00394C4D">
            <w:pPr>
              <w:jc w:val="center"/>
              <w:rPr>
                <w:rFonts w:ascii="Times New Roman" w:hAnsi="Times New Roman"/>
                <w:sz w:val="18"/>
                <w:szCs w:val="18"/>
              </w:rPr>
            </w:pPr>
            <w:r w:rsidRPr="00FA68F5">
              <w:rPr>
                <w:rFonts w:ascii="Times New Roman" w:hAnsi="Times New Roman"/>
                <w:sz w:val="18"/>
                <w:szCs w:val="18"/>
              </w:rPr>
              <w:t>-4%</w:t>
            </w:r>
          </w:p>
        </w:tc>
      </w:tr>
    </w:tbl>
    <w:p w:rsidR="004E209A" w:rsidRPr="00FA68F5" w:rsidRDefault="004E209A" w:rsidP="005543E1">
      <w:pPr>
        <w:spacing w:before="120" w:after="0" w:line="240" w:lineRule="auto"/>
        <w:ind w:firstLine="567"/>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 xml:space="preserve">Показатель финансового рычага на 01.01.2020 составил 9,5%, увеличившись за 2019 год на 0,8 процентных пункта за счет увеличения основного капитала (+4%) и снижения размера балансовых активов и </w:t>
      </w:r>
      <w:proofErr w:type="spellStart"/>
      <w:r w:rsidRPr="00FA68F5">
        <w:rPr>
          <w:rFonts w:ascii="Times New Roman" w:eastAsia="Times New Roman" w:hAnsi="Times New Roman"/>
          <w:sz w:val="24"/>
          <w:szCs w:val="24"/>
          <w:lang w:eastAsia="ru-RU"/>
        </w:rPr>
        <w:t>внебалансовых</w:t>
      </w:r>
      <w:proofErr w:type="spellEnd"/>
      <w:r w:rsidRPr="00FA68F5">
        <w:rPr>
          <w:rFonts w:ascii="Times New Roman" w:eastAsia="Times New Roman" w:hAnsi="Times New Roman"/>
          <w:sz w:val="24"/>
          <w:szCs w:val="24"/>
          <w:lang w:eastAsia="ru-RU"/>
        </w:rPr>
        <w:t xml:space="preserve"> требований под риском (-4%).</w:t>
      </w:r>
    </w:p>
    <w:p w:rsidR="004E209A" w:rsidRPr="00FA68F5" w:rsidRDefault="004E209A" w:rsidP="004E209A">
      <w:pPr>
        <w:spacing w:after="0" w:line="240" w:lineRule="auto"/>
        <w:ind w:firstLine="567"/>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 xml:space="preserve">Снижение балансовых активов и </w:t>
      </w:r>
      <w:proofErr w:type="spellStart"/>
      <w:r w:rsidRPr="00FA68F5">
        <w:rPr>
          <w:rFonts w:ascii="Times New Roman" w:eastAsia="Times New Roman" w:hAnsi="Times New Roman"/>
          <w:sz w:val="24"/>
          <w:szCs w:val="24"/>
          <w:lang w:eastAsia="ru-RU"/>
        </w:rPr>
        <w:t>внебалансовых</w:t>
      </w:r>
      <w:proofErr w:type="spellEnd"/>
      <w:r w:rsidRPr="00FA68F5">
        <w:rPr>
          <w:rFonts w:ascii="Times New Roman" w:eastAsia="Times New Roman" w:hAnsi="Times New Roman"/>
          <w:sz w:val="24"/>
          <w:szCs w:val="24"/>
          <w:lang w:eastAsia="ru-RU"/>
        </w:rPr>
        <w:t xml:space="preserve"> требований под риском на 4% обусловлено главным образом уменьшением риска по условным обязательствам кредитного характера (КРВ) за счет снижения объема предоставленных банковских гарантий на 1,7 </w:t>
      </w:r>
      <w:proofErr w:type="spellStart"/>
      <w:r w:rsidRPr="00FA68F5">
        <w:rPr>
          <w:rFonts w:ascii="Times New Roman" w:eastAsia="Times New Roman" w:hAnsi="Times New Roman"/>
          <w:sz w:val="24"/>
          <w:szCs w:val="24"/>
          <w:lang w:eastAsia="ru-RU"/>
        </w:rPr>
        <w:t>млрд.руб</w:t>
      </w:r>
      <w:proofErr w:type="spellEnd"/>
      <w:r w:rsidRPr="00FA68F5">
        <w:rPr>
          <w:rFonts w:ascii="Times New Roman" w:eastAsia="Times New Roman" w:hAnsi="Times New Roman"/>
          <w:sz w:val="24"/>
          <w:szCs w:val="24"/>
          <w:lang w:eastAsia="ru-RU"/>
        </w:rPr>
        <w:t>.</w:t>
      </w:r>
    </w:p>
    <w:p w:rsidR="004E209A" w:rsidRPr="00FA68F5" w:rsidRDefault="004E209A" w:rsidP="004E209A">
      <w:pPr>
        <w:spacing w:after="0" w:line="240" w:lineRule="auto"/>
        <w:ind w:firstLine="567"/>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 xml:space="preserve">Величина балансовых активов и </w:t>
      </w:r>
      <w:proofErr w:type="spellStart"/>
      <w:r w:rsidRPr="00FA68F5">
        <w:rPr>
          <w:rFonts w:ascii="Times New Roman" w:eastAsia="Times New Roman" w:hAnsi="Times New Roman"/>
          <w:sz w:val="24"/>
          <w:szCs w:val="24"/>
          <w:lang w:eastAsia="ru-RU"/>
        </w:rPr>
        <w:t>внебалансовых</w:t>
      </w:r>
      <w:proofErr w:type="spellEnd"/>
      <w:r w:rsidRPr="00FA68F5">
        <w:rPr>
          <w:rFonts w:ascii="Times New Roman" w:eastAsia="Times New Roman" w:hAnsi="Times New Roman"/>
          <w:sz w:val="24"/>
          <w:szCs w:val="24"/>
          <w:lang w:eastAsia="ru-RU"/>
        </w:rPr>
        <w:t xml:space="preserve"> требований под риском, используемых для расчета показателя финансового рычага (строка 21 подраздела 2.2 формы 0409813), больше размера активов, определенных в соответствии с бухгалтерским балансом (строка 8 подраздела 2.1 формы 0409813), на сумму корректировок и резервов, отражаемых в соответствии с МСФО 9, а также на сумму остатка балансового счета 47502.</w:t>
      </w:r>
    </w:p>
    <w:p w:rsidR="0003368F" w:rsidRDefault="0003368F" w:rsidP="0003368F">
      <w:pPr>
        <w:spacing w:after="0" w:line="240" w:lineRule="auto"/>
        <w:ind w:firstLine="426"/>
        <w:jc w:val="both"/>
        <w:rPr>
          <w:rFonts w:ascii="Times New Roman" w:hAnsi="Times New Roman"/>
          <w:sz w:val="24"/>
          <w:szCs w:val="24"/>
        </w:rPr>
      </w:pPr>
      <w:r w:rsidRPr="00FA68F5">
        <w:rPr>
          <w:rFonts w:ascii="Times New Roman" w:hAnsi="Times New Roman"/>
          <w:sz w:val="24"/>
          <w:szCs w:val="24"/>
        </w:rPr>
        <w:t>Банк не рассчитывает значение норматива краткосрочной ликвидности (НКЛ), установленное Положением Банка России от 03.12.2015 года N 510-П «О порядке расчета норматива краткосрочной ликвидности («Базель III»)», поскольку не является системно значимой кредитной организацией.</w:t>
      </w:r>
    </w:p>
    <w:p w:rsidR="005543E1" w:rsidRPr="00FA68F5" w:rsidRDefault="005543E1" w:rsidP="0003368F">
      <w:pPr>
        <w:spacing w:after="0" w:line="240" w:lineRule="auto"/>
        <w:ind w:firstLine="426"/>
        <w:jc w:val="both"/>
        <w:rPr>
          <w:rFonts w:ascii="Times New Roman" w:hAnsi="Times New Roman"/>
          <w:snapToGrid w:val="0"/>
          <w:sz w:val="24"/>
          <w:szCs w:val="24"/>
        </w:rPr>
      </w:pPr>
    </w:p>
    <w:p w:rsidR="001E62F7" w:rsidRPr="00FA68F5" w:rsidRDefault="00D3620A" w:rsidP="003D2C7E">
      <w:pPr>
        <w:spacing w:before="120" w:after="120" w:line="240" w:lineRule="auto"/>
        <w:rPr>
          <w:rFonts w:ascii="Times New Roman" w:hAnsi="Times New Roman"/>
          <w:b/>
          <w:sz w:val="24"/>
        </w:rPr>
      </w:pPr>
      <w:r w:rsidRPr="00FA68F5">
        <w:rPr>
          <w:rFonts w:ascii="Times New Roman" w:hAnsi="Times New Roman"/>
          <w:b/>
          <w:sz w:val="24"/>
        </w:rPr>
        <w:t xml:space="preserve">Раздел </w:t>
      </w:r>
      <w:r w:rsidRPr="00FA68F5">
        <w:rPr>
          <w:rFonts w:ascii="Times New Roman" w:hAnsi="Times New Roman"/>
          <w:b/>
          <w:sz w:val="24"/>
          <w:lang w:val="en-US"/>
        </w:rPr>
        <w:t>XII</w:t>
      </w:r>
      <w:r w:rsidR="001E62F7" w:rsidRPr="00FA68F5">
        <w:rPr>
          <w:rFonts w:ascii="Times New Roman" w:hAnsi="Times New Roman"/>
          <w:b/>
          <w:sz w:val="24"/>
        </w:rPr>
        <w:t>. Информация о системе оплаты труда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В соответствии с Инструкцией ЦБ РФ от 17.06.2014г. №154-И в Банке разработано и утверждено Советом директоров в новой редакции Положение о системе оплаты труда </w:t>
      </w:r>
      <w:r w:rsidRPr="00FA68F5">
        <w:rPr>
          <w:rFonts w:ascii="Times New Roman" w:hAnsi="Times New Roman"/>
          <w:sz w:val="24"/>
          <w:szCs w:val="24"/>
        </w:rPr>
        <w:lastRenderedPageBreak/>
        <w:t>работников АО «</w:t>
      </w:r>
      <w:proofErr w:type="spellStart"/>
      <w:r w:rsidRPr="00FA68F5">
        <w:rPr>
          <w:rFonts w:ascii="Times New Roman" w:hAnsi="Times New Roman"/>
          <w:sz w:val="24"/>
          <w:szCs w:val="24"/>
        </w:rPr>
        <w:t>БайкалИнвестБанк</w:t>
      </w:r>
      <w:proofErr w:type="spellEnd"/>
      <w:r w:rsidRPr="00FA68F5">
        <w:rPr>
          <w:rFonts w:ascii="Times New Roman" w:hAnsi="Times New Roman"/>
          <w:sz w:val="24"/>
          <w:szCs w:val="24"/>
        </w:rPr>
        <w:t>» (далее Положение), вступившее в силу с 17.05.2019 г. (редакция от 28.01.2019 Протокол 06/2019 утратило силу).</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Положение распространяется на всех работников Банка, включая работников филиала и внутренних структурных подразделений.</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Вопросы, касающиеся функционирования, совершенствования, актуализации системы оплаты труда и материального стимулирования работников Банка, рассматриваются на заседании Совета директоров не реже одного раза в год. Решение о пересмотре действующей системы оплаты труда принимается Советом директоров по итогам оценки эффективности ее организации и функционирования, а также в случае изменения условий деятельности Банка, в том числе при изменении стратегии Банка, характера и масштабов его деятельности, уровня принимаемых рисков. При рассмотрении вопроса о необходимости пересмотра действующей системы оплаты труда, Совет Директоров принимает во внимание как независимую оценку системы оплаты труда, осуществляемую внешним аудитором в рамках ежегодного аудиторского заключения, так и предложения Службы внутреннего аудита и Службы управления рисками (при наличии таких предложений).                   </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Полномочия по мониторингу системы оплаты труда, а также оценке эффективности организации и функционирования системы оплаты труда возлагаются на Службу внутреннего аудита, с целью обеспечения контроля соответствия выплачиваемых вознаграждений финансовым результатам деятельности Банка и принимаемым Банком рискам.</w:t>
      </w:r>
    </w:p>
    <w:p w:rsidR="00392013" w:rsidRPr="00FA68F5" w:rsidRDefault="00392013" w:rsidP="00392013">
      <w:pPr>
        <w:spacing w:after="0" w:line="240" w:lineRule="auto"/>
        <w:ind w:firstLine="708"/>
        <w:jc w:val="both"/>
        <w:rPr>
          <w:rFonts w:ascii="Times New Roman" w:hAnsi="Times New Roman"/>
          <w:sz w:val="24"/>
          <w:szCs w:val="24"/>
        </w:rPr>
      </w:pPr>
      <w:r w:rsidRPr="00FA68F5">
        <w:rPr>
          <w:rFonts w:ascii="Times New Roman" w:hAnsi="Times New Roman"/>
          <w:sz w:val="24"/>
          <w:szCs w:val="24"/>
        </w:rPr>
        <w:t xml:space="preserve">Предложения по совершенствованию системы оплаты труда и материального стимулирования работников Банка разрабатываются в рамках своей компетенции Службой внутреннего аудита на основе проведенных проверок и мониторинга системы оплаты труда, Службой управления рисками. Разработанные предложения направляются члену Совета директоров, на которого, по решению Совета директоров, возложены функции контроля и регулирования вознаграждений и организации системы оплаты труда и оценка ее соответствия стратегии Банка, который рассматривает их, вырабатывает рекомендации по внедрению предложенных изменений и выносит их на рассмотрение Совета директоров. Решением Совета директоров функций по организации, мониторингу и контролю системы оплаты труда в Банке, ее оценке, в том числе обязанности по подготовке соответствующих решений Совета директоров и иных документов возложены на члена Совета директоров Левина Б.В., а в его отсутствие </w:t>
      </w:r>
      <w:r w:rsidR="000B09D5" w:rsidRPr="00FA68F5">
        <w:rPr>
          <w:rFonts w:ascii="Times New Roman" w:hAnsi="Times New Roman"/>
          <w:sz w:val="24"/>
          <w:szCs w:val="24"/>
        </w:rPr>
        <w:t>данные обязанности выполняет член</w:t>
      </w:r>
      <w:r w:rsidRPr="00FA68F5">
        <w:rPr>
          <w:rFonts w:ascii="Times New Roman" w:hAnsi="Times New Roman"/>
          <w:sz w:val="24"/>
          <w:szCs w:val="24"/>
        </w:rPr>
        <w:t xml:space="preserve"> Совета директоров Порожняк А.М.</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В Банке установлена повременно-премиальная система оплаты труда.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Система оплаты труда работников Банка включает следующие элементы:</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месячные должностные оклады в соответствии со штатным расписанием Банка;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–районный коэффициент и процентную надбавку;</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вознаграждение в виде премий;</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компенсационные выплаты</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часовую тарифную ставку в соответствии со штатным расписанием Банка;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Система премирования работников Банка базируется на принципах эффективной трудовой мотивации, включающих в себя адресность, открытость, справедливость, понятность поощрений, а также своевременность выплат.</w:t>
      </w:r>
    </w:p>
    <w:p w:rsidR="00392013" w:rsidRPr="00FA68F5" w:rsidRDefault="00392013" w:rsidP="00392013">
      <w:pPr>
        <w:spacing w:after="0" w:line="240" w:lineRule="auto"/>
        <w:ind w:firstLine="708"/>
        <w:jc w:val="both"/>
        <w:rPr>
          <w:rFonts w:ascii="Times New Roman" w:hAnsi="Times New Roman"/>
          <w:b/>
          <w:sz w:val="24"/>
          <w:szCs w:val="24"/>
        </w:rPr>
      </w:pPr>
      <w:r w:rsidRPr="00FA68F5">
        <w:rPr>
          <w:rFonts w:ascii="Times New Roman" w:hAnsi="Times New Roman"/>
          <w:b/>
          <w:sz w:val="24"/>
          <w:szCs w:val="24"/>
        </w:rPr>
        <w:t>Сведения о ключевых показателях и целях системы оплаты труда, описание способов учета текущих и будущих рисков.</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В целях стимулирования работников к повышению квалификации, росту производственных показателей, уровню профессионализма и мастерства, к длительному выполнению трудовых обязанностей (стаж работы в Банке), за выполнение особо важной работы на срок ее проведения, учитывающая опыт работы по специальности, опыт работы </w:t>
      </w:r>
      <w:r w:rsidRPr="00FA68F5">
        <w:rPr>
          <w:rFonts w:ascii="Times New Roman" w:hAnsi="Times New Roman"/>
          <w:sz w:val="24"/>
          <w:szCs w:val="24"/>
        </w:rPr>
        <w:lastRenderedPageBreak/>
        <w:t>в банковской сфере, а также являющееся компенсирующей выплатой за интенсивный/напряженный труд, за специальный режим работы, выплачиваемая работникам Банка, качественно и своевременно исполняющим должностные обязанности, не имеющим замечаний со стороны руководства, не нарушающим трудовую и исполнительскую дисциплину, а также при достижении  Банком по результатам работы за отчетный период установленных показателей работникам Банка устанавливается дополнительная денежная выплата – персональная надбавка.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Решение об установлении (корректировки) размера Персональной надбавки работникам Банка принимается Председателем Правления Банка на основании служебных записок, предоставленных руководителями самостоятельных структурных подразделений Банка, в пределах утвержденного Советом директоров Банка фонда оплаты труда и оформляется соответствующим приказом по Банку.</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Решение об установлении (корректировки) размера Персональной надбавки для Руководителя Службы внутреннего аудита, контролера профессионального участника принимается Председателем Правления Банка с учетом мнения уполномоченного члена Совета директоров.</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Решение об установлении (корректировки) размера Персональной надбавки для Председателя Правления Банка, членов Правления Банка принимается Советом директоров Банка.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Целями системы оплаты труда в Банке являются:</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материальное стимулирование р</w:t>
      </w:r>
      <w:r w:rsidR="004771A9" w:rsidRPr="00FA68F5">
        <w:rPr>
          <w:rFonts w:ascii="Times New Roman" w:hAnsi="Times New Roman"/>
          <w:sz w:val="24"/>
          <w:szCs w:val="24"/>
        </w:rPr>
        <w:t xml:space="preserve">аботников Банка для достижения </w:t>
      </w:r>
      <w:r w:rsidRPr="00FA68F5">
        <w:rPr>
          <w:rFonts w:ascii="Times New Roman" w:hAnsi="Times New Roman"/>
          <w:sz w:val="24"/>
          <w:szCs w:val="24"/>
        </w:rPr>
        <w:t xml:space="preserve">целей деятельности Банка, </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улучшение качественных и количественных результатов их труда;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формирование творческого и ответственного отношения к труду</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При определении размера Персональной надбавки учитывается следующие критерии и показатели оценки труда работников:</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Производственные показатели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Деловые и квалификационные критерии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Упущения и нарушения</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Установленные Персональные надбавки в целом по Банку выплачивается в случае достижения Банком по результатам работы за отчетный период следующих показателей:</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положительный операционный результат;</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выполнение на отчетную дату всех обязательных нормативов, установленных Банком России;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оценка показателей капитала, активов, доходности, ликвидности, качества управления на уровне не ниже «удовлетворительное», показатель риска концентрации и показатель процентного риска оцениваются не хуже, чем «приемлемый» в соответствии с Указанием Банка России от 03.04.2017 № 4336-У "Об оценке экономического положения банков", уровень оценочной категории качества ВПОДК Банка не ниже второй группы в соответствии с Указанием Банка России от 07.12.2015 N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 .</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Фиксированная часть оплаты труда работников подразделений Банка осуществляющих внутренний контроль и подразделений, осуществляющих управление рисками, составляет не менее 50% общего объема вознаграждений, выплачиваемых работникам подразделений, осуществляющих внутренний контроль, и подразделений, осуществляющих управление рисками.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Размер Персональной надбавки работников подразделений Банка, осуществляющих внутренний контроль и управление рисками, не зависит от финансового результата структурных подразделений (органов), принимающих решения о совершении банковских </w:t>
      </w:r>
      <w:r w:rsidRPr="00FA68F5">
        <w:rPr>
          <w:rFonts w:ascii="Times New Roman" w:hAnsi="Times New Roman"/>
          <w:sz w:val="24"/>
          <w:szCs w:val="24"/>
        </w:rPr>
        <w:lastRenderedPageBreak/>
        <w:t>операций и иных сделок. При определении размера Персональной надбавки (ее отмене, корректировки) для работников подразделений Банка, осуществляющих внутренний контроль и управление рисками, учитывается качественные показатели для данных подразделений и выполнение задач, возложенных на них положениями о соответствующих структурных подразделениях.</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В связи с достижением Банком финансовых результатов, установленных Положением, а именно: </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AF1DC2" w:rsidRPr="00FA68F5">
        <w:rPr>
          <w:rFonts w:ascii="Times New Roman" w:hAnsi="Times New Roman"/>
          <w:sz w:val="24"/>
          <w:szCs w:val="24"/>
        </w:rPr>
        <w:t xml:space="preserve">положительный операционный </w:t>
      </w:r>
      <w:r w:rsidR="00392013" w:rsidRPr="00FA68F5">
        <w:rPr>
          <w:rFonts w:ascii="Times New Roman" w:hAnsi="Times New Roman"/>
          <w:sz w:val="24"/>
          <w:szCs w:val="24"/>
        </w:rPr>
        <w:t xml:space="preserve">результат работы Банка за месяц; </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AF1DC2" w:rsidRPr="00FA68F5">
        <w:rPr>
          <w:rFonts w:ascii="Times New Roman" w:hAnsi="Times New Roman"/>
          <w:sz w:val="24"/>
          <w:szCs w:val="24"/>
        </w:rPr>
        <w:t xml:space="preserve">выполнение </w:t>
      </w:r>
      <w:r w:rsidR="00392013" w:rsidRPr="00FA68F5">
        <w:rPr>
          <w:rFonts w:ascii="Times New Roman" w:hAnsi="Times New Roman"/>
          <w:sz w:val="24"/>
          <w:szCs w:val="24"/>
        </w:rPr>
        <w:t>на отчетн</w:t>
      </w:r>
      <w:r w:rsidR="00AF1DC2" w:rsidRPr="00FA68F5">
        <w:rPr>
          <w:rFonts w:ascii="Times New Roman" w:hAnsi="Times New Roman"/>
          <w:sz w:val="24"/>
          <w:szCs w:val="24"/>
        </w:rPr>
        <w:t xml:space="preserve">ую дату всех обязательных </w:t>
      </w:r>
      <w:r w:rsidR="00392013" w:rsidRPr="00FA68F5">
        <w:rPr>
          <w:rFonts w:ascii="Times New Roman" w:hAnsi="Times New Roman"/>
          <w:sz w:val="24"/>
          <w:szCs w:val="24"/>
        </w:rPr>
        <w:t>нормативов, установленных Банком России;</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оценка показателей капитала, активов, доходности, ликвидности, качества управления на уровне не ниже «удовлетворительное», показатель риска концентрации и показатель процентного риска оцениваются не хуже, чем «приемлемый» в соответствии с Указанием Банка России от 03.04.2017 № 4336-У "Об оценке экономического положения банков", уровень оценочной категории качества ВПОДК Банка не ниже второй группы в соответствии с Указанием Банка России от 07.12.2015 N 3883-У "О порядке проведения Банком России оценки качества систем управления рисками и капиталом, достаточности капитала кредитной ор</w:t>
      </w:r>
      <w:r w:rsidR="00B855E3" w:rsidRPr="00FA68F5">
        <w:rPr>
          <w:rFonts w:ascii="Times New Roman" w:hAnsi="Times New Roman"/>
          <w:sz w:val="24"/>
          <w:szCs w:val="24"/>
        </w:rPr>
        <w:t>ганизации и банковской группы";</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работникам выплачивалась персональная надбавка.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В целях обеспечения материальной заинтересованности в улучшении качественных и количественных результатов труда, на основании предложений руководителя (куратора) соответствующего структурного подразделения, приказом Председателя Правления Банка, работникам Банка могут производиться премиальные выплаты по результатам деятельности за период (месяц, квартал, год) или единовременные премии.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Премиальные выплаты по результатам деятельности подразделяются на: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текущие премиальные выплаты (за месяц, квартал, год),</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единовременные премиальные выплаты</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премии с отсрочкой выплаты. </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При определении размеров оплаты труда работников Банка учитываются уровни рисков, которым подвергается (подвергся) Банк в результате их действия:</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для подразделений Банка, осуществляющих операции (сделки), несущие риски (по направлениям деятельности), расчет нефиксированной части оплаты труда производится с учетом количественных и качественных показателей, характеризующих принимаемые Банком в рамках деятельности этих подразделений риски и планируемую доходность этих операций (сделок), величины собственных средств, необходимых для покрытия принятых рисков, объема и стоимости заемных и иных привлеченных средств, необходимых для покрытия непредвиденного дефицита ликвидности;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для членов исполнительных органов и иных работников, принимающих риски, при расчете целевых показателей вознаграждений (до корректировок) на планируемый перио</w:t>
      </w:r>
      <w:r w:rsidR="00B855E3" w:rsidRPr="00FA68F5">
        <w:rPr>
          <w:rFonts w:ascii="Times New Roman" w:hAnsi="Times New Roman"/>
          <w:sz w:val="24"/>
          <w:szCs w:val="24"/>
        </w:rPr>
        <w:t>д не менее 40 %</w:t>
      </w:r>
      <w:r w:rsidRPr="00FA68F5">
        <w:rPr>
          <w:rFonts w:ascii="Times New Roman" w:hAnsi="Times New Roman"/>
          <w:sz w:val="24"/>
          <w:szCs w:val="24"/>
        </w:rPr>
        <w:t xml:space="preserve"> общего размера вознаграждений составляет нефиксированная часть оплаты труда, которая определяется в зависимости от занимаемой должности и уровня ответственности;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к Председателю Правления, его заместителям, членам Правления и иным работникам, принимающим риски, применяется отсрочка и последующая корректировка не менее 40% размера стимулирующих выплат, исходя из сроков получения финансовых результатов их деятельности (на срок не менее 3 (трех) лет, за исключением операций, окончательные финансовые результаты которых определяются ранее указанного срока), включая возможность сокращения или отмены стимулирующих выплат при получении негативного финансового результата в целом по Банку или по соответствующему направлению деятельности (в том числе путем определения размера стимулирующих </w:t>
      </w:r>
      <w:r w:rsidRPr="00FA68F5">
        <w:rPr>
          <w:rFonts w:ascii="Times New Roman" w:hAnsi="Times New Roman"/>
          <w:sz w:val="24"/>
          <w:szCs w:val="24"/>
        </w:rPr>
        <w:lastRenderedPageBreak/>
        <w:t xml:space="preserve">выплат и их начисления по прошествии периодов, достаточных для определения результатов деятельности); </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в общем объеме вознаграждений, выплачиваемых работникам подразделений, осуществляющих внутренний контроль, и подразделений, осуществляющих управление рисками, нефиксированная часть оплаты труда составляет не более 50%.</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Члены исполнительных органов управления Банка и работники Банка, принимающие риски имеют право на получение премии, в случае, если по результатам работы Банка за год были выполнены установленные Советом директоров Банка показатели деятельности Банка и (или) таких работников Банка, а также в случае, если по прошествии 2 лет с даты выполнения установленных показателей, они не были ухудшены, за исключением установленных показателей, окончательные финансовые результаты которых могут быть определены ранее указанного срока.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В соответствии с Положением в категорию работников, осуществляющих функции принятия рисков, включаются члены коллегиальных </w:t>
      </w:r>
      <w:proofErr w:type="gramStart"/>
      <w:r w:rsidRPr="00FA68F5">
        <w:rPr>
          <w:rFonts w:ascii="Times New Roman" w:hAnsi="Times New Roman"/>
          <w:sz w:val="24"/>
          <w:szCs w:val="24"/>
        </w:rPr>
        <w:t>и  исполнительных</w:t>
      </w:r>
      <w:proofErr w:type="gramEnd"/>
      <w:r w:rsidRPr="00FA68F5">
        <w:rPr>
          <w:rFonts w:ascii="Times New Roman" w:hAnsi="Times New Roman"/>
          <w:sz w:val="24"/>
          <w:szCs w:val="24"/>
        </w:rPr>
        <w:t xml:space="preserve"> органов, а именно:</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 xml:space="preserve">Члены Правления Банка </w:t>
      </w:r>
      <w:r w:rsidR="00A83974" w:rsidRPr="00FA68F5">
        <w:rPr>
          <w:rFonts w:ascii="Times New Roman" w:hAnsi="Times New Roman"/>
          <w:sz w:val="24"/>
          <w:szCs w:val="24"/>
        </w:rPr>
        <w:t>(по состоянию на 01.01.2020 г. 4</w:t>
      </w:r>
      <w:r w:rsidR="00392013" w:rsidRPr="00FA68F5">
        <w:rPr>
          <w:rFonts w:ascii="Times New Roman" w:hAnsi="Times New Roman"/>
          <w:sz w:val="24"/>
          <w:szCs w:val="24"/>
        </w:rPr>
        <w:t xml:space="preserve"> человек</w:t>
      </w:r>
      <w:r w:rsidR="00A83974" w:rsidRPr="00FA68F5">
        <w:rPr>
          <w:rFonts w:ascii="Times New Roman" w:hAnsi="Times New Roman"/>
          <w:sz w:val="24"/>
          <w:szCs w:val="24"/>
        </w:rPr>
        <w:t>а</w:t>
      </w:r>
      <w:r w:rsidR="00392013" w:rsidRPr="00FA68F5">
        <w:rPr>
          <w:rFonts w:ascii="Times New Roman" w:hAnsi="Times New Roman"/>
          <w:sz w:val="24"/>
          <w:szCs w:val="24"/>
        </w:rPr>
        <w:t>);</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Заместители Председателя Правления - 1 человека (так же является членом Правления Банка);</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Операционный директор;</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 xml:space="preserve">Начальник Управления конверсионных операций; </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Руководитель Филиала;</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 xml:space="preserve">Члены кредитных комитетов и иные должностные лица, уполномоченные внутренними документами Банка или распорядительными актами исполнительных органов Банка принимать </w:t>
      </w:r>
      <w:proofErr w:type="gramStart"/>
      <w:r w:rsidR="00392013" w:rsidRPr="00FA68F5">
        <w:rPr>
          <w:rFonts w:ascii="Times New Roman" w:hAnsi="Times New Roman"/>
          <w:sz w:val="24"/>
          <w:szCs w:val="24"/>
        </w:rPr>
        <w:t>решение  о</w:t>
      </w:r>
      <w:proofErr w:type="gramEnd"/>
      <w:r w:rsidR="00392013" w:rsidRPr="00FA68F5">
        <w:rPr>
          <w:rFonts w:ascii="Times New Roman" w:hAnsi="Times New Roman"/>
          <w:sz w:val="24"/>
          <w:szCs w:val="24"/>
        </w:rPr>
        <w:t xml:space="preserve"> существенных условиях проводимых Банком операций и иных сделок (</w:t>
      </w:r>
      <w:r w:rsidR="00A83974" w:rsidRPr="00FA68F5">
        <w:rPr>
          <w:rFonts w:ascii="Times New Roman" w:hAnsi="Times New Roman"/>
          <w:sz w:val="24"/>
          <w:szCs w:val="24"/>
        </w:rPr>
        <w:t>по состоянию на 01.01.2020 г. 15</w:t>
      </w:r>
      <w:r w:rsidR="00392013" w:rsidRPr="00FA68F5">
        <w:rPr>
          <w:rFonts w:ascii="Times New Roman" w:hAnsi="Times New Roman"/>
          <w:sz w:val="24"/>
          <w:szCs w:val="24"/>
        </w:rPr>
        <w:t xml:space="preserve"> человек).</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Отсроченная премия выплачивается   работникам   </w:t>
      </w:r>
      <w:proofErr w:type="gramStart"/>
      <w:r w:rsidRPr="00FA68F5">
        <w:rPr>
          <w:rFonts w:ascii="Times New Roman" w:hAnsi="Times New Roman"/>
          <w:sz w:val="24"/>
          <w:szCs w:val="24"/>
        </w:rPr>
        <w:t>Банка,  принимающим</w:t>
      </w:r>
      <w:proofErr w:type="gramEnd"/>
      <w:r w:rsidRPr="00FA68F5">
        <w:rPr>
          <w:rFonts w:ascii="Times New Roman" w:hAnsi="Times New Roman"/>
          <w:sz w:val="24"/>
          <w:szCs w:val="24"/>
        </w:rPr>
        <w:t xml:space="preserve">  риски,  если по итогам  деятельности Банка за отчетный год достигнуто исполнение всех установленных показателей:</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уровень доходности Капитала составляет не менее 35%;    </w:t>
      </w:r>
    </w:p>
    <w:p w:rsidR="00392013" w:rsidRPr="00FA68F5" w:rsidRDefault="00AF1DC2"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уровень </w:t>
      </w:r>
      <w:r w:rsidR="00392013" w:rsidRPr="00FA68F5">
        <w:rPr>
          <w:rFonts w:ascii="Times New Roman" w:hAnsi="Times New Roman"/>
          <w:sz w:val="24"/>
          <w:szCs w:val="24"/>
        </w:rPr>
        <w:t xml:space="preserve">основных объемных и финансовых показателей, установленных Стратегией развития Банка на отчетный год, исполнен в полном объеме;        </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392013" w:rsidRPr="00FA68F5">
        <w:rPr>
          <w:rFonts w:ascii="Times New Roman" w:hAnsi="Times New Roman"/>
          <w:sz w:val="24"/>
          <w:szCs w:val="24"/>
        </w:rPr>
        <w:t>уровень агрегированного объема значимых рисков, установленного Стратегией уп</w:t>
      </w:r>
      <w:r w:rsidR="00BD7817" w:rsidRPr="00FA68F5">
        <w:rPr>
          <w:rFonts w:ascii="Times New Roman" w:hAnsi="Times New Roman"/>
          <w:sz w:val="24"/>
          <w:szCs w:val="24"/>
        </w:rPr>
        <w:t xml:space="preserve">равления рисками и капиталом </w:t>
      </w:r>
      <w:proofErr w:type="gramStart"/>
      <w:r w:rsidR="00BD7817" w:rsidRPr="00FA68F5">
        <w:rPr>
          <w:rFonts w:ascii="Times New Roman" w:hAnsi="Times New Roman"/>
          <w:sz w:val="24"/>
          <w:szCs w:val="24"/>
        </w:rPr>
        <w:t xml:space="preserve">на </w:t>
      </w:r>
      <w:r w:rsidR="00392013" w:rsidRPr="00FA68F5">
        <w:rPr>
          <w:rFonts w:ascii="Times New Roman" w:hAnsi="Times New Roman"/>
          <w:sz w:val="24"/>
          <w:szCs w:val="24"/>
        </w:rPr>
        <w:t>отчетный год</w:t>
      </w:r>
      <w:proofErr w:type="gramEnd"/>
      <w:r w:rsidR="00392013" w:rsidRPr="00FA68F5">
        <w:rPr>
          <w:rFonts w:ascii="Times New Roman" w:hAnsi="Times New Roman"/>
          <w:sz w:val="24"/>
          <w:szCs w:val="24"/>
        </w:rPr>
        <w:t xml:space="preserve"> соблюдался;</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уровень оценки показателей капитала, активов, доходности, ликвидности, качества управления на уровне не ниже «хорошее», показатель риска концентрации и показатель процентного риска оцениваются не хуже, чем «приемлемый» в соответствии с Указанием Банка России от 03.04.2017 № 4336-У "Об оценке экономического положения банков";</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уровень оценочной категории качества ВПОДК Банка не ниже первой группы в соответствии с Указанием Банка России от 07.12.2015 N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Цел</w:t>
      </w:r>
      <w:r w:rsidR="00BD7817" w:rsidRPr="00FA68F5">
        <w:rPr>
          <w:rFonts w:ascii="Times New Roman" w:hAnsi="Times New Roman"/>
          <w:sz w:val="24"/>
          <w:szCs w:val="24"/>
        </w:rPr>
        <w:t xml:space="preserve">евой размер отсроченной премии </w:t>
      </w:r>
      <w:r w:rsidRPr="00FA68F5">
        <w:rPr>
          <w:rFonts w:ascii="Times New Roman" w:hAnsi="Times New Roman"/>
          <w:sz w:val="24"/>
          <w:szCs w:val="24"/>
        </w:rPr>
        <w:t>должен составлять не менее 40% от общей годовой суммы нефиксированной части заработной платы.</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Если по итогам работы за отчетный год все установленные показатели выполнены, т</w:t>
      </w:r>
      <w:r w:rsidR="00AF1DC2" w:rsidRPr="00FA68F5">
        <w:rPr>
          <w:rFonts w:ascii="Times New Roman" w:hAnsi="Times New Roman"/>
          <w:sz w:val="24"/>
          <w:szCs w:val="24"/>
        </w:rPr>
        <w:t xml:space="preserve">о итоговый </w:t>
      </w:r>
      <w:r w:rsidRPr="00FA68F5">
        <w:rPr>
          <w:rFonts w:ascii="Times New Roman" w:hAnsi="Times New Roman"/>
          <w:sz w:val="24"/>
          <w:szCs w:val="24"/>
        </w:rPr>
        <w:t>размер отсроченной премии</w:t>
      </w:r>
      <w:r w:rsidR="00B855E3" w:rsidRPr="00FA68F5">
        <w:rPr>
          <w:rFonts w:ascii="Times New Roman" w:hAnsi="Times New Roman"/>
          <w:sz w:val="24"/>
          <w:szCs w:val="24"/>
        </w:rPr>
        <w:t xml:space="preserve"> определяется в зависимости от </w:t>
      </w:r>
      <w:r w:rsidR="00BD7817" w:rsidRPr="00FA68F5">
        <w:rPr>
          <w:rFonts w:ascii="Times New Roman" w:hAnsi="Times New Roman"/>
          <w:sz w:val="24"/>
          <w:szCs w:val="24"/>
        </w:rPr>
        <w:t xml:space="preserve">уровня выполнения </w:t>
      </w:r>
      <w:r w:rsidRPr="00FA68F5">
        <w:rPr>
          <w:rFonts w:ascii="Times New Roman" w:hAnsi="Times New Roman"/>
          <w:sz w:val="24"/>
          <w:szCs w:val="24"/>
        </w:rPr>
        <w:t xml:space="preserve">показателей, установленных для корректировки размера отсроченной </w:t>
      </w:r>
      <w:proofErr w:type="gramStart"/>
      <w:r w:rsidRPr="00FA68F5">
        <w:rPr>
          <w:rFonts w:ascii="Times New Roman" w:hAnsi="Times New Roman"/>
          <w:sz w:val="24"/>
          <w:szCs w:val="24"/>
        </w:rPr>
        <w:t>премии  по</w:t>
      </w:r>
      <w:proofErr w:type="gramEnd"/>
      <w:r w:rsidRPr="00FA68F5">
        <w:rPr>
          <w:rFonts w:ascii="Times New Roman" w:hAnsi="Times New Roman"/>
          <w:sz w:val="24"/>
          <w:szCs w:val="24"/>
        </w:rPr>
        <w:t xml:space="preserve">  направлениям деятельности,  с учетом периода отсрочки.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Банк применяет следующие показатели для корректировки размера отсроченной части премии по направлениям деятельности: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показатели оценки рисков;</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оценка уровня доходности;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lastRenderedPageBreak/>
        <w:t>- нарушения, выявленные надзорными органами;</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уровни просрочки по активным портфелям;</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выполнение показателей Стратегии развития Банка;</w:t>
      </w:r>
    </w:p>
    <w:p w:rsidR="00392013" w:rsidRPr="00FA68F5" w:rsidRDefault="00392013"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выполнение целевых показателей по пассивному портфелю.  </w:t>
      </w:r>
    </w:p>
    <w:p w:rsidR="00392013" w:rsidRPr="00FA68F5" w:rsidRDefault="005B14D0" w:rsidP="00392013">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Применение таких условий и </w:t>
      </w:r>
      <w:r w:rsidR="00392013" w:rsidRPr="00FA68F5">
        <w:rPr>
          <w:rFonts w:ascii="Times New Roman" w:hAnsi="Times New Roman"/>
          <w:sz w:val="24"/>
          <w:szCs w:val="24"/>
        </w:rPr>
        <w:t>показателей для корректировки отсроченной части премии обосновывается необходимостью учета сроков получения финансовых результатов деятельности, рисков и доходности деятельности подразделений, величины собственных средств, необходимых для покрытия принятых рисков, объема и стоимости заемных средств, необходимых для покрытия непредвиденного дефицита ликвидности.</w:t>
      </w:r>
    </w:p>
    <w:p w:rsidR="00B75201" w:rsidRPr="00FA68F5" w:rsidRDefault="00B75201" w:rsidP="005E52F5">
      <w:pPr>
        <w:spacing w:after="0" w:line="240" w:lineRule="auto"/>
        <w:ind w:firstLine="708"/>
        <w:jc w:val="both"/>
        <w:rPr>
          <w:rFonts w:ascii="Times New Roman" w:hAnsi="Times New Roman"/>
          <w:sz w:val="24"/>
          <w:szCs w:val="24"/>
        </w:rPr>
      </w:pPr>
      <w:r w:rsidRPr="00FA68F5">
        <w:rPr>
          <w:rFonts w:ascii="Times New Roman" w:hAnsi="Times New Roman"/>
          <w:sz w:val="24"/>
          <w:szCs w:val="24"/>
        </w:rPr>
        <w:t>По итогам деятельности Банка за 201</w:t>
      </w:r>
      <w:r w:rsidR="00AF4AB4" w:rsidRPr="00FA68F5">
        <w:rPr>
          <w:rFonts w:ascii="Times New Roman" w:hAnsi="Times New Roman"/>
          <w:sz w:val="24"/>
          <w:szCs w:val="24"/>
        </w:rPr>
        <w:t>9</w:t>
      </w:r>
      <w:r w:rsidRPr="00FA68F5">
        <w:rPr>
          <w:rFonts w:ascii="Times New Roman" w:hAnsi="Times New Roman"/>
          <w:sz w:val="24"/>
          <w:szCs w:val="24"/>
        </w:rPr>
        <w:t xml:space="preserve"> год не достигнуты установленные уровни по</w:t>
      </w:r>
      <w:r w:rsidR="00E56A94" w:rsidRPr="00FA68F5">
        <w:rPr>
          <w:rFonts w:ascii="Times New Roman" w:hAnsi="Times New Roman"/>
          <w:sz w:val="24"/>
          <w:szCs w:val="24"/>
        </w:rPr>
        <w:t xml:space="preserve"> некоторым из следующих показателей</w:t>
      </w:r>
      <w:r w:rsidRPr="00FA68F5">
        <w:rPr>
          <w:rFonts w:ascii="Times New Roman" w:hAnsi="Times New Roman"/>
          <w:sz w:val="24"/>
          <w:szCs w:val="24"/>
        </w:rPr>
        <w:t>:</w:t>
      </w:r>
    </w:p>
    <w:p w:rsidR="00B75201" w:rsidRPr="00FA68F5" w:rsidRDefault="00B75201" w:rsidP="00B75201">
      <w:pPr>
        <w:spacing w:after="0" w:line="240" w:lineRule="auto"/>
        <w:ind w:firstLine="709"/>
        <w:jc w:val="both"/>
        <w:rPr>
          <w:rFonts w:ascii="Times New Roman" w:hAnsi="Times New Roman"/>
          <w:sz w:val="24"/>
          <w:szCs w:val="24"/>
        </w:rPr>
      </w:pPr>
      <w:r w:rsidRPr="00FA68F5">
        <w:rPr>
          <w:rFonts w:ascii="Times New Roman" w:hAnsi="Times New Roman"/>
          <w:sz w:val="24"/>
          <w:szCs w:val="24"/>
        </w:rPr>
        <w:t>- рентабельность капитала,</w:t>
      </w:r>
    </w:p>
    <w:p w:rsidR="00B75201" w:rsidRPr="00FA68F5" w:rsidRDefault="007878B1" w:rsidP="00B75201">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w:t>
      </w:r>
      <w:r w:rsidR="00B75201" w:rsidRPr="00FA68F5">
        <w:rPr>
          <w:rFonts w:ascii="Times New Roman" w:hAnsi="Times New Roman"/>
          <w:sz w:val="24"/>
          <w:szCs w:val="24"/>
        </w:rPr>
        <w:t>доходны</w:t>
      </w:r>
      <w:r w:rsidRPr="00FA68F5">
        <w:rPr>
          <w:rFonts w:ascii="Times New Roman" w:hAnsi="Times New Roman"/>
          <w:sz w:val="24"/>
          <w:szCs w:val="24"/>
        </w:rPr>
        <w:t>е</w:t>
      </w:r>
      <w:r w:rsidR="00B75201" w:rsidRPr="00FA68F5">
        <w:rPr>
          <w:rFonts w:ascii="Times New Roman" w:hAnsi="Times New Roman"/>
          <w:sz w:val="24"/>
          <w:szCs w:val="24"/>
        </w:rPr>
        <w:t xml:space="preserve"> актив</w:t>
      </w:r>
      <w:r w:rsidRPr="00FA68F5">
        <w:rPr>
          <w:rFonts w:ascii="Times New Roman" w:hAnsi="Times New Roman"/>
          <w:sz w:val="24"/>
          <w:szCs w:val="24"/>
        </w:rPr>
        <w:t>ы</w:t>
      </w:r>
      <w:r w:rsidR="00B75201" w:rsidRPr="00FA68F5">
        <w:rPr>
          <w:rFonts w:ascii="Times New Roman" w:hAnsi="Times New Roman"/>
          <w:sz w:val="24"/>
          <w:szCs w:val="24"/>
        </w:rPr>
        <w:t>,</w:t>
      </w:r>
    </w:p>
    <w:p w:rsidR="007878B1" w:rsidRPr="00FA68F5" w:rsidRDefault="007878B1" w:rsidP="00B75201">
      <w:pPr>
        <w:spacing w:after="0" w:line="240" w:lineRule="auto"/>
        <w:ind w:firstLine="709"/>
        <w:jc w:val="both"/>
        <w:rPr>
          <w:rFonts w:ascii="Times New Roman" w:hAnsi="Times New Roman"/>
          <w:sz w:val="24"/>
          <w:szCs w:val="24"/>
        </w:rPr>
      </w:pPr>
      <w:r w:rsidRPr="00FA68F5">
        <w:rPr>
          <w:rFonts w:ascii="Times New Roman" w:hAnsi="Times New Roman"/>
          <w:sz w:val="24"/>
          <w:szCs w:val="24"/>
        </w:rPr>
        <w:t>- средства клиентов,</w:t>
      </w:r>
    </w:p>
    <w:p w:rsidR="00B75201" w:rsidRPr="00FA68F5" w:rsidRDefault="00B75201" w:rsidP="00B75201">
      <w:pPr>
        <w:spacing w:after="0" w:line="240" w:lineRule="auto"/>
        <w:ind w:firstLine="709"/>
        <w:jc w:val="both"/>
        <w:rPr>
          <w:rFonts w:ascii="Times New Roman" w:hAnsi="Times New Roman"/>
          <w:sz w:val="24"/>
          <w:szCs w:val="24"/>
        </w:rPr>
      </w:pPr>
      <w:r w:rsidRPr="00FA68F5">
        <w:rPr>
          <w:rFonts w:ascii="Times New Roman" w:hAnsi="Times New Roman"/>
          <w:sz w:val="24"/>
          <w:szCs w:val="24"/>
        </w:rPr>
        <w:t xml:space="preserve">- оценка </w:t>
      </w:r>
      <w:r w:rsidR="007878B1" w:rsidRPr="00FA68F5">
        <w:rPr>
          <w:rFonts w:ascii="Times New Roman" w:hAnsi="Times New Roman"/>
          <w:sz w:val="24"/>
          <w:szCs w:val="24"/>
        </w:rPr>
        <w:t xml:space="preserve">капитала, </w:t>
      </w:r>
      <w:r w:rsidRPr="00FA68F5">
        <w:rPr>
          <w:rFonts w:ascii="Times New Roman" w:hAnsi="Times New Roman"/>
          <w:sz w:val="24"/>
          <w:szCs w:val="24"/>
        </w:rPr>
        <w:t>активов</w:t>
      </w:r>
      <w:r w:rsidR="007878B1" w:rsidRPr="00FA68F5">
        <w:rPr>
          <w:rFonts w:ascii="Times New Roman" w:hAnsi="Times New Roman"/>
          <w:sz w:val="24"/>
          <w:szCs w:val="24"/>
        </w:rPr>
        <w:t>,</w:t>
      </w:r>
      <w:r w:rsidRPr="00FA68F5">
        <w:rPr>
          <w:rFonts w:ascii="Times New Roman" w:hAnsi="Times New Roman"/>
          <w:sz w:val="24"/>
          <w:szCs w:val="24"/>
        </w:rPr>
        <w:t xml:space="preserve"> </w:t>
      </w:r>
      <w:r w:rsidR="007878B1" w:rsidRPr="00FA68F5">
        <w:rPr>
          <w:rFonts w:ascii="Times New Roman" w:hAnsi="Times New Roman"/>
          <w:sz w:val="24"/>
          <w:szCs w:val="24"/>
        </w:rPr>
        <w:t xml:space="preserve">ликвидности </w:t>
      </w:r>
      <w:r w:rsidRPr="00FA68F5">
        <w:rPr>
          <w:rFonts w:ascii="Times New Roman" w:hAnsi="Times New Roman"/>
          <w:sz w:val="24"/>
          <w:szCs w:val="24"/>
        </w:rPr>
        <w:t>и качества управления.</w:t>
      </w:r>
    </w:p>
    <w:p w:rsidR="00007AFA" w:rsidRPr="00FA68F5" w:rsidRDefault="00B75201" w:rsidP="00007AFA">
      <w:pPr>
        <w:spacing w:before="120" w:after="0" w:line="240" w:lineRule="auto"/>
        <w:ind w:firstLine="709"/>
        <w:jc w:val="both"/>
        <w:rPr>
          <w:rFonts w:ascii="Times New Roman" w:hAnsi="Times New Roman"/>
          <w:sz w:val="24"/>
          <w:szCs w:val="24"/>
        </w:rPr>
      </w:pPr>
      <w:r w:rsidRPr="00FA68F5">
        <w:rPr>
          <w:rFonts w:ascii="Times New Roman" w:hAnsi="Times New Roman"/>
          <w:sz w:val="24"/>
          <w:szCs w:val="24"/>
        </w:rPr>
        <w:t>В соответствие с Положением</w:t>
      </w:r>
      <w:r w:rsidR="007878B1" w:rsidRPr="00FA68F5">
        <w:rPr>
          <w:rFonts w:ascii="Times New Roman" w:hAnsi="Times New Roman"/>
          <w:sz w:val="24"/>
          <w:szCs w:val="24"/>
        </w:rPr>
        <w:t xml:space="preserve"> </w:t>
      </w:r>
      <w:r w:rsidRPr="00FA68F5">
        <w:rPr>
          <w:rFonts w:ascii="Times New Roman" w:hAnsi="Times New Roman"/>
          <w:sz w:val="24"/>
          <w:szCs w:val="24"/>
        </w:rPr>
        <w:t>по итогам деятельност</w:t>
      </w:r>
      <w:r w:rsidR="00F6783F" w:rsidRPr="00FA68F5">
        <w:rPr>
          <w:rFonts w:ascii="Times New Roman" w:hAnsi="Times New Roman"/>
          <w:sz w:val="24"/>
          <w:szCs w:val="24"/>
        </w:rPr>
        <w:t>и за 2019</w:t>
      </w:r>
      <w:r w:rsidRPr="00FA68F5">
        <w:rPr>
          <w:rFonts w:ascii="Times New Roman" w:hAnsi="Times New Roman"/>
          <w:sz w:val="24"/>
          <w:szCs w:val="24"/>
        </w:rPr>
        <w:t xml:space="preserve"> г. основания для выплаты отсроченной части премии работникам Банка, принимающим риски, отсутствуют, в связи с чем Совет директоров </w:t>
      </w:r>
      <w:r w:rsidR="007878B1" w:rsidRPr="00FA68F5">
        <w:rPr>
          <w:rFonts w:ascii="Times New Roman" w:hAnsi="Times New Roman"/>
          <w:sz w:val="24"/>
          <w:szCs w:val="24"/>
        </w:rPr>
        <w:t xml:space="preserve">принял решение </w:t>
      </w:r>
      <w:r w:rsidRPr="00FA68F5">
        <w:rPr>
          <w:rFonts w:ascii="Times New Roman" w:hAnsi="Times New Roman"/>
          <w:sz w:val="24"/>
          <w:szCs w:val="24"/>
        </w:rPr>
        <w:t>о невыплате отсроченной премии.</w:t>
      </w:r>
    </w:p>
    <w:p w:rsidR="0037506B" w:rsidRPr="00FA68F5" w:rsidRDefault="0037506B" w:rsidP="0037506B">
      <w:pPr>
        <w:widowControl w:val="0"/>
        <w:autoSpaceDE w:val="0"/>
        <w:autoSpaceDN w:val="0"/>
        <w:adjustRightInd w:val="0"/>
        <w:spacing w:after="0" w:line="240" w:lineRule="auto"/>
        <w:ind w:right="-143" w:firstLine="709"/>
        <w:jc w:val="both"/>
        <w:rPr>
          <w:rFonts w:ascii="Times New Roman" w:eastAsia="Times New Roman" w:hAnsi="Times New Roman" w:cs="Courier New"/>
          <w:sz w:val="24"/>
          <w:szCs w:val="24"/>
          <w:lang w:eastAsia="ru-RU"/>
        </w:rPr>
      </w:pPr>
      <w:r w:rsidRPr="00FA68F5">
        <w:rPr>
          <w:rFonts w:ascii="Times New Roman" w:eastAsia="Times New Roman" w:hAnsi="Times New Roman" w:cs="Courier New"/>
          <w:sz w:val="24"/>
          <w:szCs w:val="24"/>
          <w:lang w:eastAsia="ru-RU"/>
        </w:rPr>
        <w:t>В отчетном периоде на основании решения годового общего собрания акционеров, проведенного по итогам 2018 года, часть нераспределенной прибыли АО «</w:t>
      </w:r>
      <w:proofErr w:type="spellStart"/>
      <w:r w:rsidRPr="00FA68F5">
        <w:rPr>
          <w:rFonts w:ascii="Times New Roman" w:eastAsia="Times New Roman" w:hAnsi="Times New Roman" w:cs="Courier New"/>
          <w:sz w:val="24"/>
          <w:szCs w:val="24"/>
          <w:lang w:eastAsia="ru-RU"/>
        </w:rPr>
        <w:t>БайкалИнвестБанк</w:t>
      </w:r>
      <w:proofErr w:type="spellEnd"/>
      <w:r w:rsidRPr="00FA68F5">
        <w:rPr>
          <w:rFonts w:ascii="Times New Roman" w:eastAsia="Times New Roman" w:hAnsi="Times New Roman" w:cs="Courier New"/>
          <w:sz w:val="24"/>
          <w:szCs w:val="24"/>
          <w:lang w:eastAsia="ru-RU"/>
        </w:rPr>
        <w:t xml:space="preserve">» в сумме 115 298 </w:t>
      </w:r>
      <w:proofErr w:type="spellStart"/>
      <w:r w:rsidRPr="00FA68F5">
        <w:rPr>
          <w:rFonts w:ascii="Times New Roman" w:eastAsia="Times New Roman" w:hAnsi="Times New Roman" w:cs="Courier New"/>
          <w:sz w:val="24"/>
          <w:szCs w:val="24"/>
          <w:lang w:eastAsia="ru-RU"/>
        </w:rPr>
        <w:t>тыс.руб</w:t>
      </w:r>
      <w:proofErr w:type="spellEnd"/>
      <w:r w:rsidRPr="00FA68F5">
        <w:rPr>
          <w:rFonts w:ascii="Times New Roman" w:eastAsia="Times New Roman" w:hAnsi="Times New Roman" w:cs="Courier New"/>
          <w:sz w:val="24"/>
          <w:szCs w:val="24"/>
          <w:lang w:eastAsia="ru-RU"/>
        </w:rPr>
        <w:t>. была направлена на выплату дивидендов акционерам Банка.</w:t>
      </w:r>
    </w:p>
    <w:p w:rsidR="0037506B" w:rsidRPr="00FA68F5" w:rsidRDefault="0037506B" w:rsidP="0037506B">
      <w:pPr>
        <w:spacing w:after="0" w:line="240" w:lineRule="auto"/>
        <w:ind w:firstLine="709"/>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Других выплат на основе долевых инструментов в течение отчетного и предшествующего отчетному периодов Банк не осуществлял.</w:t>
      </w:r>
    </w:p>
    <w:p w:rsidR="00354278" w:rsidRDefault="00354278" w:rsidP="0037506B">
      <w:pPr>
        <w:spacing w:after="0" w:line="240" w:lineRule="auto"/>
        <w:ind w:firstLine="708"/>
        <w:jc w:val="both"/>
        <w:rPr>
          <w:rFonts w:ascii="Times New Roman" w:hAnsi="Times New Roman"/>
          <w:b/>
          <w:sz w:val="24"/>
          <w:szCs w:val="24"/>
        </w:rPr>
      </w:pPr>
    </w:p>
    <w:p w:rsidR="00DF5DA1" w:rsidRPr="00FA68F5" w:rsidRDefault="00B75201" w:rsidP="0037506B">
      <w:pPr>
        <w:spacing w:after="0" w:line="240" w:lineRule="auto"/>
        <w:ind w:firstLine="708"/>
        <w:jc w:val="both"/>
        <w:rPr>
          <w:rFonts w:ascii="Times New Roman" w:hAnsi="Times New Roman"/>
          <w:b/>
          <w:sz w:val="24"/>
          <w:szCs w:val="24"/>
        </w:rPr>
      </w:pPr>
      <w:r w:rsidRPr="00FA68F5">
        <w:rPr>
          <w:rFonts w:ascii="Times New Roman" w:hAnsi="Times New Roman"/>
          <w:b/>
          <w:sz w:val="24"/>
          <w:szCs w:val="24"/>
        </w:rPr>
        <w:t>Сведения о выплатах в отношении членов исполнительных органов и иных работников, осуществляющих функции принятия рисков.</w:t>
      </w:r>
    </w:p>
    <w:p w:rsidR="00B75201" w:rsidRPr="00FA68F5" w:rsidRDefault="00B75201" w:rsidP="000A0CAA">
      <w:pPr>
        <w:spacing w:after="0" w:line="240" w:lineRule="auto"/>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Суммы</w:t>
      </w:r>
      <w:r w:rsidR="00964C01" w:rsidRPr="00FA68F5">
        <w:rPr>
          <w:rFonts w:ascii="Times New Roman" w:eastAsia="Times New Roman" w:hAnsi="Times New Roman"/>
          <w:sz w:val="24"/>
          <w:szCs w:val="24"/>
          <w:lang w:eastAsia="ru-RU"/>
        </w:rPr>
        <w:t xml:space="preserve"> выплат заработной платы за 2019</w:t>
      </w:r>
      <w:r w:rsidRPr="00FA68F5">
        <w:rPr>
          <w:rFonts w:ascii="Times New Roman" w:eastAsia="Times New Roman" w:hAnsi="Times New Roman"/>
          <w:sz w:val="24"/>
          <w:szCs w:val="24"/>
          <w:lang w:eastAsia="ru-RU"/>
        </w:rPr>
        <w:t xml:space="preserve"> г. приведены в таблице:</w:t>
      </w:r>
    </w:p>
    <w:p w:rsidR="00B75201" w:rsidRPr="00FA68F5" w:rsidRDefault="00964C01" w:rsidP="000A0CAA">
      <w:pPr>
        <w:spacing w:after="0" w:line="240" w:lineRule="auto"/>
        <w:ind w:right="480" w:firstLine="709"/>
        <w:jc w:val="right"/>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ab/>
        <w:t xml:space="preserve">   </w:t>
      </w:r>
      <w:r w:rsidR="00B75201" w:rsidRPr="00FA68F5">
        <w:rPr>
          <w:rFonts w:ascii="Times New Roman" w:eastAsia="Times New Roman" w:hAnsi="Times New Roman"/>
          <w:sz w:val="24"/>
          <w:szCs w:val="24"/>
          <w:lang w:eastAsia="ru-RU"/>
        </w:rPr>
        <w:t>тыс.</w:t>
      </w:r>
      <w:r w:rsidR="000A0CAA" w:rsidRPr="00FA68F5">
        <w:rPr>
          <w:rFonts w:ascii="Times New Roman" w:eastAsia="Times New Roman" w:hAnsi="Times New Roman"/>
          <w:sz w:val="24"/>
          <w:szCs w:val="24"/>
          <w:lang w:eastAsia="ru-RU"/>
        </w:rPr>
        <w:t xml:space="preserve"> </w:t>
      </w:r>
      <w:r w:rsidRPr="00FA68F5">
        <w:rPr>
          <w:rFonts w:ascii="Times New Roman" w:eastAsia="Times New Roman" w:hAnsi="Times New Roman"/>
          <w:sz w:val="24"/>
          <w:szCs w:val="24"/>
          <w:lang w:eastAsia="ru-RU"/>
        </w:rPr>
        <w:t>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904"/>
        <w:gridCol w:w="2094"/>
      </w:tblGrid>
      <w:tr w:rsidR="00964C01" w:rsidRPr="00FA68F5" w:rsidTr="00964C01">
        <w:tc>
          <w:tcPr>
            <w:tcW w:w="5358" w:type="dxa"/>
            <w:shd w:val="clear" w:color="auto" w:fill="auto"/>
          </w:tcPr>
          <w:p w:rsidR="00964C01" w:rsidRPr="00FA68F5" w:rsidRDefault="00964C01" w:rsidP="00964C01">
            <w:pPr>
              <w:spacing w:after="0" w:line="240" w:lineRule="auto"/>
              <w:ind w:firstLine="709"/>
              <w:jc w:val="center"/>
              <w:rPr>
                <w:rFonts w:ascii="Times New Roman" w:eastAsia="Times New Roman" w:hAnsi="Times New Roman"/>
                <w:b/>
                <w:sz w:val="20"/>
                <w:szCs w:val="20"/>
                <w:lang w:eastAsia="ru-RU"/>
              </w:rPr>
            </w:pPr>
            <w:r w:rsidRPr="00FA68F5">
              <w:rPr>
                <w:rFonts w:ascii="Times New Roman" w:eastAsia="Times New Roman" w:hAnsi="Times New Roman"/>
                <w:b/>
                <w:sz w:val="20"/>
                <w:szCs w:val="20"/>
                <w:lang w:eastAsia="ru-RU"/>
              </w:rPr>
              <w:t>Показатели</w:t>
            </w:r>
          </w:p>
        </w:tc>
        <w:tc>
          <w:tcPr>
            <w:tcW w:w="1904" w:type="dxa"/>
            <w:shd w:val="clear" w:color="auto" w:fill="auto"/>
          </w:tcPr>
          <w:p w:rsidR="00964C01" w:rsidRPr="00FA68F5" w:rsidRDefault="00964C01" w:rsidP="00964C01">
            <w:pPr>
              <w:spacing w:after="0" w:line="240" w:lineRule="auto"/>
              <w:jc w:val="center"/>
              <w:rPr>
                <w:rFonts w:ascii="Times New Roman" w:eastAsia="Times New Roman" w:hAnsi="Times New Roman"/>
                <w:b/>
                <w:sz w:val="20"/>
                <w:szCs w:val="20"/>
                <w:lang w:eastAsia="ru-RU"/>
              </w:rPr>
            </w:pPr>
            <w:r w:rsidRPr="00FA68F5">
              <w:rPr>
                <w:rFonts w:ascii="Times New Roman" w:eastAsia="Times New Roman" w:hAnsi="Times New Roman"/>
                <w:b/>
                <w:sz w:val="20"/>
                <w:szCs w:val="20"/>
                <w:lang w:eastAsia="ru-RU"/>
              </w:rPr>
              <w:t>Члены исполнительных органов</w:t>
            </w:r>
          </w:p>
        </w:tc>
        <w:tc>
          <w:tcPr>
            <w:tcW w:w="2094" w:type="dxa"/>
            <w:shd w:val="clear" w:color="auto" w:fill="auto"/>
          </w:tcPr>
          <w:p w:rsidR="00964C01" w:rsidRPr="00FA68F5" w:rsidRDefault="00964C01" w:rsidP="00964C01">
            <w:pPr>
              <w:spacing w:after="0" w:line="240" w:lineRule="auto"/>
              <w:jc w:val="center"/>
              <w:rPr>
                <w:rFonts w:ascii="Times New Roman" w:eastAsia="Times New Roman" w:hAnsi="Times New Roman"/>
                <w:b/>
                <w:sz w:val="20"/>
                <w:szCs w:val="20"/>
                <w:lang w:eastAsia="ru-RU"/>
              </w:rPr>
            </w:pPr>
            <w:r w:rsidRPr="00FA68F5">
              <w:rPr>
                <w:rFonts w:ascii="Times New Roman" w:eastAsia="Times New Roman" w:hAnsi="Times New Roman"/>
                <w:b/>
                <w:sz w:val="20"/>
                <w:szCs w:val="20"/>
                <w:lang w:eastAsia="ru-RU"/>
              </w:rPr>
              <w:t>Иные работники, осуществляющие функции принятия рисков.</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Количество работников, получивших в течение 2019 года выплаты нефиксированной части оплаты труда.*</w:t>
            </w:r>
          </w:p>
        </w:tc>
        <w:tc>
          <w:tcPr>
            <w:tcW w:w="1904" w:type="dxa"/>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6</w:t>
            </w:r>
          </w:p>
        </w:tc>
        <w:tc>
          <w:tcPr>
            <w:tcW w:w="2094" w:type="dxa"/>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41</w:t>
            </w:r>
          </w:p>
        </w:tc>
      </w:tr>
      <w:tr w:rsidR="00964C01" w:rsidRPr="00FA68F5" w:rsidTr="00964C01">
        <w:trPr>
          <w:trHeight w:val="474"/>
        </w:trPr>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Общий размер выплат по видам выплат:</w:t>
            </w:r>
          </w:p>
        </w:tc>
        <w:tc>
          <w:tcPr>
            <w:tcW w:w="1904" w:type="dxa"/>
            <w:tcBorders>
              <w:top w:val="nil"/>
              <w:left w:val="nil"/>
              <w:bottom w:val="single" w:sz="4" w:space="0" w:color="auto"/>
              <w:right w:val="single" w:sz="4" w:space="0" w:color="auto"/>
            </w:tcBorders>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10 697</w:t>
            </w:r>
          </w:p>
        </w:tc>
        <w:tc>
          <w:tcPr>
            <w:tcW w:w="2094" w:type="dxa"/>
            <w:tcBorders>
              <w:top w:val="nil"/>
              <w:left w:val="nil"/>
              <w:bottom w:val="single" w:sz="4" w:space="0" w:color="auto"/>
              <w:right w:val="single" w:sz="4" w:space="0" w:color="auto"/>
            </w:tcBorders>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25 668</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фиксированная часть (</w:t>
            </w:r>
            <w:proofErr w:type="spellStart"/>
            <w:r w:rsidRPr="00FA68F5">
              <w:rPr>
                <w:rFonts w:ascii="Times New Roman" w:eastAsia="Times New Roman" w:hAnsi="Times New Roman"/>
                <w:sz w:val="20"/>
                <w:szCs w:val="20"/>
                <w:lang w:eastAsia="ru-RU"/>
              </w:rPr>
              <w:t>оклад+районные</w:t>
            </w:r>
            <w:proofErr w:type="spellEnd"/>
            <w:r w:rsidRPr="00FA68F5">
              <w:rPr>
                <w:rFonts w:ascii="Times New Roman" w:eastAsia="Times New Roman" w:hAnsi="Times New Roman"/>
                <w:sz w:val="20"/>
                <w:szCs w:val="20"/>
                <w:lang w:eastAsia="ru-RU"/>
              </w:rPr>
              <w:t xml:space="preserve"> коэффициенты, отпускные, компенсация неиспользованного отпуска и прочее)</w:t>
            </w:r>
          </w:p>
        </w:tc>
        <w:tc>
          <w:tcPr>
            <w:tcW w:w="1904" w:type="dxa"/>
            <w:tcBorders>
              <w:top w:val="nil"/>
              <w:left w:val="single" w:sz="4" w:space="0" w:color="auto"/>
              <w:bottom w:val="single" w:sz="4" w:space="0" w:color="000000"/>
              <w:right w:val="single" w:sz="4" w:space="0" w:color="auto"/>
            </w:tcBorders>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7 893</w:t>
            </w:r>
          </w:p>
        </w:tc>
        <w:tc>
          <w:tcPr>
            <w:tcW w:w="2094" w:type="dxa"/>
            <w:tcBorders>
              <w:top w:val="nil"/>
              <w:left w:val="single" w:sz="4" w:space="0" w:color="auto"/>
              <w:bottom w:val="single" w:sz="4" w:space="0" w:color="000000"/>
              <w:right w:val="single" w:sz="4" w:space="0" w:color="auto"/>
            </w:tcBorders>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19 041</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нефиксированная часть </w:t>
            </w:r>
          </w:p>
        </w:tc>
        <w:tc>
          <w:tcPr>
            <w:tcW w:w="1904" w:type="dxa"/>
            <w:tcBorders>
              <w:top w:val="nil"/>
              <w:left w:val="nil"/>
              <w:bottom w:val="single" w:sz="4" w:space="0" w:color="auto"/>
              <w:right w:val="single" w:sz="4" w:space="0" w:color="auto"/>
            </w:tcBorders>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2 804</w:t>
            </w:r>
          </w:p>
        </w:tc>
        <w:tc>
          <w:tcPr>
            <w:tcW w:w="2094" w:type="dxa"/>
            <w:tcBorders>
              <w:top w:val="nil"/>
              <w:left w:val="nil"/>
              <w:bottom w:val="single" w:sz="4" w:space="0" w:color="auto"/>
              <w:right w:val="single" w:sz="4" w:space="0" w:color="auto"/>
            </w:tcBorders>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6 790</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выходные пособия</w:t>
            </w:r>
          </w:p>
        </w:tc>
        <w:tc>
          <w:tcPr>
            <w:tcW w:w="1904" w:type="dxa"/>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2094" w:type="dxa"/>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отсроченная премия</w:t>
            </w:r>
          </w:p>
        </w:tc>
        <w:tc>
          <w:tcPr>
            <w:tcW w:w="1904" w:type="dxa"/>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2094" w:type="dxa"/>
            <w:shd w:val="clear" w:color="auto" w:fill="auto"/>
            <w:vAlign w:val="center"/>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В </w:t>
            </w:r>
            <w:proofErr w:type="spellStart"/>
            <w:r w:rsidRPr="00FA68F5">
              <w:rPr>
                <w:rFonts w:ascii="Times New Roman" w:eastAsia="Times New Roman" w:hAnsi="Times New Roman"/>
                <w:sz w:val="20"/>
                <w:szCs w:val="20"/>
                <w:lang w:eastAsia="ru-RU"/>
              </w:rPr>
              <w:t>т.ч</w:t>
            </w:r>
            <w:proofErr w:type="spellEnd"/>
            <w:r w:rsidRPr="00FA68F5">
              <w:rPr>
                <w:rFonts w:ascii="Times New Roman" w:eastAsia="Times New Roman" w:hAnsi="Times New Roman"/>
                <w:sz w:val="20"/>
                <w:szCs w:val="20"/>
                <w:lang w:eastAsia="ru-RU"/>
              </w:rPr>
              <w:t>. выплаты при увольнении:</w:t>
            </w:r>
          </w:p>
        </w:tc>
        <w:tc>
          <w:tcPr>
            <w:tcW w:w="190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165</w:t>
            </w:r>
          </w:p>
        </w:tc>
        <w:tc>
          <w:tcPr>
            <w:tcW w:w="209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556</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фиксированная часть (</w:t>
            </w:r>
            <w:proofErr w:type="spellStart"/>
            <w:r w:rsidRPr="00FA68F5">
              <w:rPr>
                <w:rFonts w:ascii="Times New Roman" w:eastAsia="Times New Roman" w:hAnsi="Times New Roman"/>
                <w:sz w:val="20"/>
                <w:szCs w:val="20"/>
                <w:lang w:eastAsia="ru-RU"/>
              </w:rPr>
              <w:t>оклад+районные</w:t>
            </w:r>
            <w:proofErr w:type="spellEnd"/>
            <w:r w:rsidRPr="00FA68F5">
              <w:rPr>
                <w:rFonts w:ascii="Times New Roman" w:eastAsia="Times New Roman" w:hAnsi="Times New Roman"/>
                <w:sz w:val="20"/>
                <w:szCs w:val="20"/>
                <w:lang w:eastAsia="ru-RU"/>
              </w:rPr>
              <w:t xml:space="preserve"> коэффициенты, отпускные, компенсация неиспользованного отпуска и прочее)</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165</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556</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нефиксированная часть с учетом районных коэффициентов</w:t>
            </w:r>
          </w:p>
        </w:tc>
        <w:tc>
          <w:tcPr>
            <w:tcW w:w="190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209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выходные пособия</w:t>
            </w:r>
          </w:p>
        </w:tc>
        <w:tc>
          <w:tcPr>
            <w:tcW w:w="190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209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r w:rsidR="00964C01" w:rsidRPr="00FA68F5" w:rsidTr="00964C01">
        <w:tc>
          <w:tcPr>
            <w:tcW w:w="5358" w:type="dxa"/>
            <w:shd w:val="clear" w:color="auto" w:fill="auto"/>
            <w:vAlign w:val="center"/>
          </w:tcPr>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отсроченная премия</w:t>
            </w:r>
          </w:p>
        </w:tc>
        <w:tc>
          <w:tcPr>
            <w:tcW w:w="190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c>
          <w:tcPr>
            <w:tcW w:w="2094" w:type="dxa"/>
            <w:shd w:val="clear" w:color="auto" w:fill="auto"/>
            <w:vAlign w:val="bottom"/>
          </w:tcPr>
          <w:p w:rsidR="00964C01" w:rsidRPr="00FA68F5" w:rsidRDefault="00964C01" w:rsidP="00964C01">
            <w:pPr>
              <w:spacing w:after="0" w:line="240" w:lineRule="auto"/>
              <w:jc w:val="right"/>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0</w:t>
            </w:r>
          </w:p>
        </w:tc>
      </w:tr>
    </w:tbl>
    <w:p w:rsidR="00964C01" w:rsidRPr="00FA68F5" w:rsidRDefault="00964C01" w:rsidP="00964C01">
      <w:pPr>
        <w:spacing w:after="0" w:line="240" w:lineRule="auto"/>
        <w:jc w:val="both"/>
        <w:rPr>
          <w:rFonts w:ascii="Times New Roman" w:eastAsia="Times New Roman" w:hAnsi="Times New Roman"/>
          <w:sz w:val="20"/>
          <w:szCs w:val="20"/>
          <w:lang w:eastAsia="ru-RU"/>
        </w:rPr>
      </w:pPr>
      <w:r w:rsidRPr="00FA68F5">
        <w:rPr>
          <w:rFonts w:ascii="Times New Roman" w:eastAsia="Times New Roman" w:hAnsi="Times New Roman"/>
          <w:sz w:val="20"/>
          <w:szCs w:val="20"/>
          <w:lang w:eastAsia="ru-RU"/>
        </w:rPr>
        <w:t xml:space="preserve">*3 работника категории «Исполнительные органы» являются одновременно работниками категории «Иные работники, осуществляющие функции принятия рисков». Зарплата указанных работников указана по категории «Исполнительные органы». </w:t>
      </w:r>
    </w:p>
    <w:p w:rsidR="00964C01" w:rsidRPr="00FA68F5" w:rsidRDefault="00964C01" w:rsidP="00964C01">
      <w:pPr>
        <w:spacing w:before="120" w:after="0" w:line="240" w:lineRule="auto"/>
        <w:ind w:firstLine="708"/>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lastRenderedPageBreak/>
        <w:t>В отчетном периоде указанной категории сотрудников не выплачивались гарантированные премии, стимулирующие выплаты при приеме на работу.</w:t>
      </w:r>
    </w:p>
    <w:p w:rsidR="00964C01" w:rsidRPr="00FA68F5" w:rsidRDefault="00964C01" w:rsidP="00964C01">
      <w:pPr>
        <w:spacing w:after="0" w:line="240" w:lineRule="auto"/>
        <w:ind w:firstLine="709"/>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 xml:space="preserve">Корректировки вознаграждений указанной категории лиц не производились. </w:t>
      </w:r>
    </w:p>
    <w:p w:rsidR="00964C01" w:rsidRPr="00FA68F5" w:rsidRDefault="00964C01" w:rsidP="00964C01">
      <w:pPr>
        <w:spacing w:after="0" w:line="240" w:lineRule="auto"/>
        <w:ind w:firstLine="709"/>
        <w:jc w:val="both"/>
        <w:rPr>
          <w:rFonts w:ascii="Times New Roman" w:eastAsia="Times New Roman" w:hAnsi="Times New Roman"/>
          <w:sz w:val="24"/>
          <w:szCs w:val="24"/>
          <w:lang w:eastAsia="ru-RU"/>
        </w:rPr>
      </w:pPr>
      <w:r w:rsidRPr="00FA68F5">
        <w:rPr>
          <w:rFonts w:ascii="Times New Roman" w:eastAsia="Times New Roman" w:hAnsi="Times New Roman"/>
          <w:sz w:val="24"/>
          <w:szCs w:val="24"/>
          <w:lang w:eastAsia="ru-RU"/>
        </w:rPr>
        <w:t xml:space="preserve">Самая крупная выплата при увольнении членам исполнительных органов и иным работникам, осуществляющим функции принятия рисков, составила 165 </w:t>
      </w:r>
      <w:proofErr w:type="spellStart"/>
      <w:r w:rsidRPr="00FA68F5">
        <w:rPr>
          <w:rFonts w:ascii="Times New Roman" w:eastAsia="Times New Roman" w:hAnsi="Times New Roman"/>
          <w:sz w:val="24"/>
          <w:szCs w:val="24"/>
          <w:lang w:eastAsia="ru-RU"/>
        </w:rPr>
        <w:t>тыс.руб</w:t>
      </w:r>
      <w:proofErr w:type="spellEnd"/>
      <w:r w:rsidRPr="00FA68F5">
        <w:rPr>
          <w:rFonts w:ascii="Times New Roman" w:eastAsia="Times New Roman" w:hAnsi="Times New Roman"/>
          <w:sz w:val="24"/>
          <w:szCs w:val="24"/>
          <w:lang w:eastAsia="ru-RU"/>
        </w:rPr>
        <w:t>.</w:t>
      </w:r>
    </w:p>
    <w:p w:rsidR="00B75201" w:rsidRPr="00FA68F5" w:rsidRDefault="00B75201" w:rsidP="00B75201">
      <w:pPr>
        <w:spacing w:after="0" w:line="240" w:lineRule="auto"/>
        <w:rPr>
          <w:rFonts w:ascii="Times New Roman" w:eastAsia="Times New Roman" w:hAnsi="Times New Roman"/>
          <w:sz w:val="24"/>
          <w:szCs w:val="24"/>
          <w:lang w:eastAsia="ru-RU"/>
        </w:rPr>
      </w:pPr>
    </w:p>
    <w:p w:rsidR="00B75201" w:rsidRPr="00FA68F5" w:rsidRDefault="00B75201" w:rsidP="00B75201">
      <w:pPr>
        <w:spacing w:after="0" w:line="240" w:lineRule="auto"/>
        <w:rPr>
          <w:rFonts w:ascii="Times New Roman" w:hAnsi="Times New Roman"/>
          <w:b/>
          <w:sz w:val="24"/>
        </w:rPr>
      </w:pPr>
    </w:p>
    <w:p w:rsidR="00BC5E40" w:rsidRPr="00FA68F5" w:rsidRDefault="00BC5E40" w:rsidP="00B75201">
      <w:pPr>
        <w:spacing w:after="0" w:line="240" w:lineRule="auto"/>
        <w:rPr>
          <w:rFonts w:ascii="Times New Roman" w:hAnsi="Times New Roman"/>
          <w:b/>
          <w:sz w:val="24"/>
        </w:rPr>
      </w:pPr>
    </w:p>
    <w:p w:rsidR="00BC5E40" w:rsidRPr="00FA68F5" w:rsidRDefault="00BC5E40" w:rsidP="00B75201">
      <w:pPr>
        <w:spacing w:after="0" w:line="240" w:lineRule="auto"/>
        <w:rPr>
          <w:rFonts w:ascii="Times New Roman" w:hAnsi="Times New Roman"/>
          <w:b/>
          <w:sz w:val="24"/>
        </w:rPr>
      </w:pPr>
    </w:p>
    <w:p w:rsidR="00BC5E40" w:rsidRPr="00FA68F5" w:rsidRDefault="00BC5E40" w:rsidP="00BC5E40">
      <w:pPr>
        <w:rPr>
          <w:rFonts w:ascii="Times New Roman" w:hAnsi="Times New Roman"/>
          <w:sz w:val="24"/>
          <w:szCs w:val="24"/>
        </w:rPr>
      </w:pPr>
      <w:r w:rsidRPr="00FA68F5">
        <w:rPr>
          <w:rFonts w:ascii="Times New Roman" w:hAnsi="Times New Roman"/>
          <w:sz w:val="24"/>
          <w:szCs w:val="24"/>
        </w:rPr>
        <w:t xml:space="preserve">Председатель </w:t>
      </w:r>
      <w:proofErr w:type="gramStart"/>
      <w:r w:rsidRPr="00FA68F5">
        <w:rPr>
          <w:rFonts w:ascii="Times New Roman" w:hAnsi="Times New Roman"/>
          <w:sz w:val="24"/>
          <w:szCs w:val="24"/>
        </w:rPr>
        <w:t xml:space="preserve">Правления  </w:t>
      </w:r>
      <w:r w:rsidRPr="00FA68F5">
        <w:rPr>
          <w:rFonts w:ascii="Times New Roman" w:hAnsi="Times New Roman"/>
          <w:sz w:val="24"/>
          <w:szCs w:val="24"/>
        </w:rPr>
        <w:tab/>
      </w:r>
      <w:proofErr w:type="gramEnd"/>
      <w:r w:rsidRPr="00FA68F5">
        <w:rPr>
          <w:rFonts w:ascii="Times New Roman" w:hAnsi="Times New Roman"/>
          <w:sz w:val="24"/>
          <w:szCs w:val="24"/>
        </w:rPr>
        <w:tab/>
        <w:t xml:space="preserve">                                                             Н.П. Бобылева</w:t>
      </w:r>
    </w:p>
    <w:sectPr w:rsidR="00BC5E40" w:rsidRPr="00FA68F5">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34" w:rsidRDefault="00680934" w:rsidP="00ED5494">
      <w:pPr>
        <w:spacing w:after="0" w:line="240" w:lineRule="auto"/>
      </w:pPr>
      <w:r>
        <w:separator/>
      </w:r>
    </w:p>
  </w:endnote>
  <w:endnote w:type="continuationSeparator" w:id="0">
    <w:p w:rsidR="00680934" w:rsidRDefault="00680934" w:rsidP="00ED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87563"/>
      <w:docPartObj>
        <w:docPartGallery w:val="Page Numbers (Bottom of Page)"/>
        <w:docPartUnique/>
      </w:docPartObj>
    </w:sdtPr>
    <w:sdtContent>
      <w:p w:rsidR="002161CB" w:rsidRDefault="002161CB">
        <w:pPr>
          <w:pStyle w:val="af"/>
          <w:jc w:val="right"/>
        </w:pPr>
        <w:r>
          <w:fldChar w:fldCharType="begin"/>
        </w:r>
        <w:r>
          <w:instrText>PAGE   \* MERGEFORMAT</w:instrText>
        </w:r>
        <w:r>
          <w:fldChar w:fldCharType="separate"/>
        </w:r>
        <w:r w:rsidR="00345A67">
          <w:rPr>
            <w:noProof/>
          </w:rPr>
          <w:t>66</w:t>
        </w:r>
        <w:r>
          <w:fldChar w:fldCharType="end"/>
        </w:r>
      </w:p>
    </w:sdtContent>
  </w:sdt>
  <w:p w:rsidR="002161CB" w:rsidRDefault="002161CB">
    <w:pPr>
      <w:pStyle w:val="af"/>
    </w:pPr>
  </w:p>
  <w:p w:rsidR="002161CB" w:rsidRDefault="002161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34" w:rsidRDefault="00680934" w:rsidP="00ED5494">
      <w:pPr>
        <w:spacing w:after="0" w:line="240" w:lineRule="auto"/>
      </w:pPr>
      <w:r>
        <w:separator/>
      </w:r>
    </w:p>
  </w:footnote>
  <w:footnote w:type="continuationSeparator" w:id="0">
    <w:p w:rsidR="00680934" w:rsidRDefault="00680934" w:rsidP="00ED5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6DE91B1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87BCA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A75C99"/>
    <w:multiLevelType w:val="hybridMultilevel"/>
    <w:tmpl w:val="20C822E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D21"/>
    <w:multiLevelType w:val="hybridMultilevel"/>
    <w:tmpl w:val="68AE42A8"/>
    <w:lvl w:ilvl="0" w:tplc="FFFFFFFF">
      <w:start w:val="1"/>
      <w:numFmt w:val="bullet"/>
      <w:lvlText w:val="•"/>
      <w:lvlJc w:val="left"/>
      <w:pPr>
        <w:ind w:left="743" w:hanging="360"/>
      </w:p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5" w15:restartNumberingAfterBreak="0">
    <w:nsid w:val="0C460A24"/>
    <w:multiLevelType w:val="hybridMultilevel"/>
    <w:tmpl w:val="A172283A"/>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B7696"/>
    <w:multiLevelType w:val="hybridMultilevel"/>
    <w:tmpl w:val="7DC2F808"/>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E7F01"/>
    <w:multiLevelType w:val="hybridMultilevel"/>
    <w:tmpl w:val="E5E2D136"/>
    <w:lvl w:ilvl="0" w:tplc="FFFFFFFF">
      <w:start w:val="1"/>
      <w:numFmt w:val="bullet"/>
      <w:lvlText w:val="•"/>
      <w:lvlJc w:val="left"/>
      <w:pPr>
        <w:ind w:left="743" w:hanging="360"/>
      </w:p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8" w15:restartNumberingAfterBreak="0">
    <w:nsid w:val="13364249"/>
    <w:multiLevelType w:val="hybridMultilevel"/>
    <w:tmpl w:val="763C6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AD4266"/>
    <w:multiLevelType w:val="hybridMultilevel"/>
    <w:tmpl w:val="6D76D972"/>
    <w:lvl w:ilvl="0" w:tplc="7AB4AA22">
      <w:start w:val="1"/>
      <w:numFmt w:val="decimal"/>
      <w:lvlText w:val="%1."/>
      <w:lvlJc w:val="left"/>
      <w:pPr>
        <w:tabs>
          <w:tab w:val="num" w:pos="928"/>
        </w:tabs>
        <w:ind w:left="928" w:hanging="360"/>
      </w:pPr>
      <w:rPr>
        <w:rFonts w:hint="default"/>
        <w:b/>
      </w:rPr>
    </w:lvl>
    <w:lvl w:ilvl="1" w:tplc="880C9442">
      <w:numFmt w:val="none"/>
      <w:lvlText w:val=""/>
      <w:lvlJc w:val="left"/>
      <w:pPr>
        <w:tabs>
          <w:tab w:val="num" w:pos="360"/>
        </w:tabs>
      </w:pPr>
    </w:lvl>
    <w:lvl w:ilvl="2" w:tplc="2BA83EF2">
      <w:numFmt w:val="none"/>
      <w:lvlText w:val=""/>
      <w:lvlJc w:val="left"/>
      <w:pPr>
        <w:tabs>
          <w:tab w:val="num" w:pos="360"/>
        </w:tabs>
      </w:pPr>
    </w:lvl>
    <w:lvl w:ilvl="3" w:tplc="38800512">
      <w:numFmt w:val="none"/>
      <w:lvlText w:val=""/>
      <w:lvlJc w:val="left"/>
      <w:pPr>
        <w:tabs>
          <w:tab w:val="num" w:pos="360"/>
        </w:tabs>
      </w:pPr>
    </w:lvl>
    <w:lvl w:ilvl="4" w:tplc="D9342818">
      <w:numFmt w:val="none"/>
      <w:lvlText w:val=""/>
      <w:lvlJc w:val="left"/>
      <w:pPr>
        <w:tabs>
          <w:tab w:val="num" w:pos="360"/>
        </w:tabs>
      </w:pPr>
    </w:lvl>
    <w:lvl w:ilvl="5" w:tplc="998C1022">
      <w:numFmt w:val="none"/>
      <w:lvlText w:val=""/>
      <w:lvlJc w:val="left"/>
      <w:pPr>
        <w:tabs>
          <w:tab w:val="num" w:pos="360"/>
        </w:tabs>
      </w:pPr>
    </w:lvl>
    <w:lvl w:ilvl="6" w:tplc="558EA3A2">
      <w:numFmt w:val="none"/>
      <w:lvlText w:val=""/>
      <w:lvlJc w:val="left"/>
      <w:pPr>
        <w:tabs>
          <w:tab w:val="num" w:pos="360"/>
        </w:tabs>
      </w:pPr>
    </w:lvl>
    <w:lvl w:ilvl="7" w:tplc="F6744956">
      <w:numFmt w:val="none"/>
      <w:lvlText w:val=""/>
      <w:lvlJc w:val="left"/>
      <w:pPr>
        <w:tabs>
          <w:tab w:val="num" w:pos="360"/>
        </w:tabs>
      </w:pPr>
    </w:lvl>
    <w:lvl w:ilvl="8" w:tplc="F0884A2E">
      <w:numFmt w:val="none"/>
      <w:lvlText w:val=""/>
      <w:lvlJc w:val="left"/>
      <w:pPr>
        <w:tabs>
          <w:tab w:val="num" w:pos="360"/>
        </w:tabs>
      </w:pPr>
    </w:lvl>
  </w:abstractNum>
  <w:abstractNum w:abstractNumId="10" w15:restartNumberingAfterBreak="0">
    <w:nsid w:val="17AB246A"/>
    <w:multiLevelType w:val="singleLevel"/>
    <w:tmpl w:val="40485B54"/>
    <w:lvl w:ilvl="0">
      <w:start w:val="3"/>
      <w:numFmt w:val="bullet"/>
      <w:lvlText w:val="-"/>
      <w:lvlJc w:val="left"/>
      <w:pPr>
        <w:tabs>
          <w:tab w:val="num" w:pos="360"/>
        </w:tabs>
        <w:ind w:left="360" w:hanging="360"/>
      </w:pPr>
      <w:rPr>
        <w:rFonts w:hint="default"/>
      </w:rPr>
    </w:lvl>
  </w:abstractNum>
  <w:abstractNum w:abstractNumId="11" w15:restartNumberingAfterBreak="0">
    <w:nsid w:val="1B4D0099"/>
    <w:multiLevelType w:val="hybridMultilevel"/>
    <w:tmpl w:val="B558902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D0919"/>
    <w:multiLevelType w:val="hybridMultilevel"/>
    <w:tmpl w:val="052E1BA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F216CA"/>
    <w:multiLevelType w:val="multilevel"/>
    <w:tmpl w:val="13AA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72204"/>
    <w:multiLevelType w:val="multilevel"/>
    <w:tmpl w:val="61C4FF8C"/>
    <w:lvl w:ilvl="0">
      <w:start w:val="1"/>
      <w:numFmt w:val="decimal"/>
      <w:lvlText w:val="%1."/>
      <w:lvlJc w:val="left"/>
      <w:pPr>
        <w:ind w:left="720" w:hanging="360"/>
      </w:pPr>
      <w:rPr>
        <w:rFonts w:hint="default"/>
      </w:rPr>
    </w:lvl>
    <w:lvl w:ilvl="1">
      <w:start w:val="1"/>
      <w:numFmt w:val="decimal"/>
      <w:isLgl/>
      <w:lvlText w:val="%1.%2."/>
      <w:lvlJc w:val="left"/>
      <w:pPr>
        <w:ind w:left="1634" w:hanging="1350"/>
      </w:pPr>
      <w:rPr>
        <w:rFonts w:hint="default"/>
        <w:b/>
      </w:rPr>
    </w:lvl>
    <w:lvl w:ilvl="2">
      <w:start w:val="1"/>
      <w:numFmt w:val="decimal"/>
      <w:pStyle w:val="2"/>
      <w:isLgl/>
      <w:lvlText w:val="%1.%2.%3."/>
      <w:lvlJc w:val="left"/>
      <w:pPr>
        <w:ind w:left="2201" w:hanging="1350"/>
      </w:pPr>
      <w:rPr>
        <w:rFonts w:hint="default"/>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2A012EB7"/>
    <w:multiLevelType w:val="hybridMultilevel"/>
    <w:tmpl w:val="E32E03EE"/>
    <w:lvl w:ilvl="0" w:tplc="C5D4E0CE">
      <w:start w:val="1"/>
      <w:numFmt w:val="bullet"/>
      <w:lvlText w:val=""/>
      <w:lvlJc w:val="left"/>
      <w:pPr>
        <w:tabs>
          <w:tab w:val="num" w:pos="502"/>
        </w:tabs>
        <w:ind w:left="502"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B24C4"/>
    <w:multiLevelType w:val="hybridMultilevel"/>
    <w:tmpl w:val="CAD25B5E"/>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18263E"/>
    <w:multiLevelType w:val="hybridMultilevel"/>
    <w:tmpl w:val="06462C0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707EA"/>
    <w:multiLevelType w:val="hybridMultilevel"/>
    <w:tmpl w:val="A18C1EC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EC72FE"/>
    <w:multiLevelType w:val="hybridMultilevel"/>
    <w:tmpl w:val="28EAF9B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4A2483"/>
    <w:multiLevelType w:val="multilevel"/>
    <w:tmpl w:val="DB40D9E6"/>
    <w:lvl w:ilvl="0">
      <w:start w:val="1"/>
      <w:numFmt w:val="bullet"/>
      <w:lvlText w:val=""/>
      <w:lvlJc w:val="left"/>
      <w:pPr>
        <w:tabs>
          <w:tab w:val="num" w:pos="785"/>
        </w:tabs>
        <w:ind w:left="785" w:hanging="360"/>
      </w:pPr>
      <w:rPr>
        <w:rFonts w:ascii="Symbol" w:hAnsi="Symbol" w:hint="default"/>
        <w:sz w:val="16"/>
        <w:szCs w:val="16"/>
      </w:rPr>
    </w:lvl>
    <w:lvl w:ilvl="1">
      <w:start w:val="1"/>
      <w:numFmt w:val="decimal"/>
      <w:lvlText w:val="%1.%2."/>
      <w:lvlJc w:val="left"/>
      <w:pPr>
        <w:tabs>
          <w:tab w:val="num" w:pos="1477"/>
        </w:tabs>
        <w:ind w:left="1477" w:hanging="910"/>
      </w:pPr>
      <w:rPr>
        <w:rFonts w:hint="default"/>
      </w:rPr>
    </w:lvl>
    <w:lvl w:ilvl="2">
      <w:start w:val="1"/>
      <w:numFmt w:val="decimal"/>
      <w:lvlText w:val="%1.%2.%3."/>
      <w:lvlJc w:val="left"/>
      <w:pPr>
        <w:tabs>
          <w:tab w:val="num" w:pos="2044"/>
        </w:tabs>
        <w:ind w:left="2044" w:hanging="910"/>
      </w:pPr>
      <w:rPr>
        <w:rFonts w:hint="default"/>
      </w:rPr>
    </w:lvl>
    <w:lvl w:ilvl="3">
      <w:start w:val="1"/>
      <w:numFmt w:val="decimal"/>
      <w:lvlText w:val="%1.%2.%3.%4."/>
      <w:lvlJc w:val="left"/>
      <w:pPr>
        <w:tabs>
          <w:tab w:val="num" w:pos="2611"/>
        </w:tabs>
        <w:ind w:left="2611" w:hanging="91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3BCB256D"/>
    <w:multiLevelType w:val="multilevel"/>
    <w:tmpl w:val="E4A2A1F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454E44"/>
    <w:multiLevelType w:val="multilevel"/>
    <w:tmpl w:val="9662AB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9508A"/>
    <w:multiLevelType w:val="multilevel"/>
    <w:tmpl w:val="2E2A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E7286E"/>
    <w:multiLevelType w:val="hybridMultilevel"/>
    <w:tmpl w:val="5DB67C3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262A31"/>
    <w:multiLevelType w:val="hybridMultilevel"/>
    <w:tmpl w:val="C14CF2EC"/>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479B4E35"/>
    <w:multiLevelType w:val="hybridMultilevel"/>
    <w:tmpl w:val="750261DE"/>
    <w:lvl w:ilvl="0" w:tplc="FFFFFFFF">
      <w:start w:val="1"/>
      <w:numFmt w:val="bullet"/>
      <w:lvlText w:val="•"/>
      <w:lvlJc w:val="left"/>
      <w:pPr>
        <w:ind w:left="743" w:hanging="360"/>
      </w:p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7" w15:restartNumberingAfterBreak="0">
    <w:nsid w:val="496D20E7"/>
    <w:multiLevelType w:val="hybridMultilevel"/>
    <w:tmpl w:val="D01C60D4"/>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8" w15:restartNumberingAfterBreak="0">
    <w:nsid w:val="4D0B70E3"/>
    <w:multiLevelType w:val="hybridMultilevel"/>
    <w:tmpl w:val="E568858A"/>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BF4290"/>
    <w:multiLevelType w:val="hybridMultilevel"/>
    <w:tmpl w:val="9DAA200A"/>
    <w:lvl w:ilvl="0" w:tplc="A0E2B0A0">
      <w:start w:val="1"/>
      <w:numFmt w:val="bullet"/>
      <w:lvlText w:val=""/>
      <w:lvlJc w:val="left"/>
      <w:pPr>
        <w:tabs>
          <w:tab w:val="num" w:pos="1080"/>
        </w:tabs>
        <w:ind w:left="1080" w:hanging="360"/>
      </w:pPr>
      <w:rPr>
        <w:rFonts w:ascii="Symbol" w:hAnsi="Symbol" w:hint="default"/>
        <w:sz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B9159E"/>
    <w:multiLevelType w:val="hybridMultilevel"/>
    <w:tmpl w:val="BE508C00"/>
    <w:lvl w:ilvl="0" w:tplc="FFFFFFFF">
      <w:start w:val="1"/>
      <w:numFmt w:val="bullet"/>
      <w:lvlText w:val="•"/>
      <w:lvlJc w:val="left"/>
      <w:pPr>
        <w:ind w:left="743" w:hanging="360"/>
      </w:p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1" w15:restartNumberingAfterBreak="0">
    <w:nsid w:val="544D5937"/>
    <w:multiLevelType w:val="multilevel"/>
    <w:tmpl w:val="A78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F8697D"/>
    <w:multiLevelType w:val="hybridMultilevel"/>
    <w:tmpl w:val="142086E6"/>
    <w:lvl w:ilvl="0" w:tplc="4808BABC">
      <w:numFmt w:val="bullet"/>
      <w:lvlText w:val="•"/>
      <w:lvlJc w:val="left"/>
      <w:pPr>
        <w:ind w:left="1998" w:hanging="360"/>
      </w:pPr>
      <w:rPr>
        <w:rFonts w:ascii="Times New Roman" w:eastAsia="Calibri" w:hAnsi="Times New Roman" w:cs="Times New Roman" w:hint="default"/>
        <w:b/>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3" w15:restartNumberingAfterBreak="0">
    <w:nsid w:val="5D530925"/>
    <w:multiLevelType w:val="hybridMultilevel"/>
    <w:tmpl w:val="6E7ADA78"/>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B229A7"/>
    <w:multiLevelType w:val="hybridMultilevel"/>
    <w:tmpl w:val="DBEC6F34"/>
    <w:lvl w:ilvl="0" w:tplc="90C2F02C">
      <w:start w:val="1"/>
      <w:numFmt w:val="bullet"/>
      <w:lvlText w:val=""/>
      <w:lvlJc w:val="left"/>
      <w:pPr>
        <w:tabs>
          <w:tab w:val="num" w:pos="1080"/>
        </w:tabs>
        <w:ind w:left="1080" w:hanging="360"/>
      </w:pPr>
      <w:rPr>
        <w:rFonts w:ascii="Symbol" w:hAnsi="Symbol" w:hint="default"/>
        <w:sz w:val="1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F6B5D65"/>
    <w:multiLevelType w:val="hybridMultilevel"/>
    <w:tmpl w:val="F9526A5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BD7C3E"/>
    <w:multiLevelType w:val="hybridMultilevel"/>
    <w:tmpl w:val="7F567E7C"/>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5E09E6"/>
    <w:multiLevelType w:val="multilevel"/>
    <w:tmpl w:val="E19A8F7A"/>
    <w:lvl w:ilvl="0">
      <w:start w:val="1"/>
      <w:numFmt w:val="bullet"/>
      <w:lvlText w:val="•"/>
      <w:lvlJc w:val="left"/>
      <w:pPr>
        <w:tabs>
          <w:tab w:val="num" w:pos="786"/>
        </w:tabs>
        <w:ind w:left="786" w:hanging="360"/>
      </w:pPr>
      <w:rPr>
        <w:rFonts w:ascii="Times New Roman" w:hAnsi="Times New Roman" w:cs="Times New Roman" w:hint="default"/>
        <w:b/>
        <w:color w:val="auto"/>
        <w:sz w:val="18"/>
        <w:szCs w:val="18"/>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8" w15:restartNumberingAfterBreak="0">
    <w:nsid w:val="68E32827"/>
    <w:multiLevelType w:val="hybridMultilevel"/>
    <w:tmpl w:val="441068A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15:restartNumberingAfterBreak="0">
    <w:nsid w:val="6B0F7BB5"/>
    <w:multiLevelType w:val="multilevel"/>
    <w:tmpl w:val="526E981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34476"/>
    <w:multiLevelType w:val="hybridMultilevel"/>
    <w:tmpl w:val="EB2453C4"/>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0948DB"/>
    <w:multiLevelType w:val="hybridMultilevel"/>
    <w:tmpl w:val="AC582EB2"/>
    <w:lvl w:ilvl="0" w:tplc="EB8AC4C8">
      <w:start w:val="1"/>
      <w:numFmt w:val="bullet"/>
      <w:lvlText w:val="•"/>
      <w:lvlJc w:val="left"/>
      <w:pPr>
        <w:tabs>
          <w:tab w:val="num" w:pos="720"/>
        </w:tabs>
        <w:ind w:left="720" w:hanging="360"/>
      </w:pPr>
      <w:rPr>
        <w:rFonts w:ascii="Times New Roman" w:hAnsi="Times New Roman" w:cs="Times New Roman" w:hint="default"/>
        <w:b/>
        <w:sz w:val="18"/>
        <w:szCs w:val="18"/>
      </w:rPr>
    </w:lvl>
    <w:lvl w:ilvl="1" w:tplc="A80C4BAC">
      <w:numFmt w:val="none"/>
      <w:lvlText w:val=""/>
      <w:lvlJc w:val="left"/>
      <w:pPr>
        <w:tabs>
          <w:tab w:val="num" w:pos="360"/>
        </w:tabs>
      </w:pPr>
    </w:lvl>
    <w:lvl w:ilvl="2" w:tplc="8BA0134A">
      <w:numFmt w:val="none"/>
      <w:lvlText w:val=""/>
      <w:lvlJc w:val="left"/>
      <w:pPr>
        <w:tabs>
          <w:tab w:val="num" w:pos="360"/>
        </w:tabs>
      </w:pPr>
    </w:lvl>
    <w:lvl w:ilvl="3" w:tplc="83C0FDE6">
      <w:numFmt w:val="none"/>
      <w:lvlText w:val=""/>
      <w:lvlJc w:val="left"/>
      <w:pPr>
        <w:tabs>
          <w:tab w:val="num" w:pos="360"/>
        </w:tabs>
      </w:pPr>
    </w:lvl>
    <w:lvl w:ilvl="4" w:tplc="E6A25F68">
      <w:numFmt w:val="none"/>
      <w:lvlText w:val=""/>
      <w:lvlJc w:val="left"/>
      <w:pPr>
        <w:tabs>
          <w:tab w:val="num" w:pos="360"/>
        </w:tabs>
      </w:pPr>
    </w:lvl>
    <w:lvl w:ilvl="5" w:tplc="84868398">
      <w:numFmt w:val="none"/>
      <w:lvlText w:val=""/>
      <w:lvlJc w:val="left"/>
      <w:pPr>
        <w:tabs>
          <w:tab w:val="num" w:pos="360"/>
        </w:tabs>
      </w:pPr>
    </w:lvl>
    <w:lvl w:ilvl="6" w:tplc="FE42C2E0">
      <w:numFmt w:val="none"/>
      <w:lvlText w:val=""/>
      <w:lvlJc w:val="left"/>
      <w:pPr>
        <w:tabs>
          <w:tab w:val="num" w:pos="360"/>
        </w:tabs>
      </w:pPr>
    </w:lvl>
    <w:lvl w:ilvl="7" w:tplc="BF942406">
      <w:numFmt w:val="none"/>
      <w:lvlText w:val=""/>
      <w:lvlJc w:val="left"/>
      <w:pPr>
        <w:tabs>
          <w:tab w:val="num" w:pos="360"/>
        </w:tabs>
      </w:pPr>
    </w:lvl>
    <w:lvl w:ilvl="8" w:tplc="680AB49C">
      <w:numFmt w:val="none"/>
      <w:lvlText w:val=""/>
      <w:lvlJc w:val="left"/>
      <w:pPr>
        <w:tabs>
          <w:tab w:val="num" w:pos="360"/>
        </w:tabs>
      </w:pPr>
    </w:lvl>
  </w:abstractNum>
  <w:abstractNum w:abstractNumId="42" w15:restartNumberingAfterBreak="0">
    <w:nsid w:val="7625467D"/>
    <w:multiLevelType w:val="hybridMultilevel"/>
    <w:tmpl w:val="554A6506"/>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857465"/>
    <w:multiLevelType w:val="hybridMultilevel"/>
    <w:tmpl w:val="FA8C978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BC4C94"/>
    <w:multiLevelType w:val="multilevel"/>
    <w:tmpl w:val="FAFC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03DF4"/>
    <w:multiLevelType w:val="multilevel"/>
    <w:tmpl w:val="183AE492"/>
    <w:lvl w:ilvl="0">
      <w:start w:val="4"/>
      <w:numFmt w:val="decimal"/>
      <w:lvlText w:val="%1."/>
      <w:lvlJc w:val="left"/>
      <w:pPr>
        <w:tabs>
          <w:tab w:val="num" w:pos="910"/>
        </w:tabs>
        <w:ind w:left="910" w:hanging="910"/>
      </w:pPr>
      <w:rPr>
        <w:rFonts w:hint="default"/>
      </w:rPr>
    </w:lvl>
    <w:lvl w:ilvl="1">
      <w:start w:val="1"/>
      <w:numFmt w:val="decimal"/>
      <w:lvlText w:val="%1.%2."/>
      <w:lvlJc w:val="left"/>
      <w:pPr>
        <w:tabs>
          <w:tab w:val="num" w:pos="1477"/>
        </w:tabs>
        <w:ind w:left="1477" w:hanging="910"/>
      </w:pPr>
      <w:rPr>
        <w:rFonts w:hint="default"/>
      </w:rPr>
    </w:lvl>
    <w:lvl w:ilvl="2">
      <w:start w:val="1"/>
      <w:numFmt w:val="bullet"/>
      <w:lvlText w:val=""/>
      <w:lvlJc w:val="left"/>
      <w:pPr>
        <w:tabs>
          <w:tab w:val="num" w:pos="644"/>
        </w:tabs>
        <w:ind w:left="644" w:hanging="360"/>
      </w:pPr>
      <w:rPr>
        <w:rFonts w:ascii="Symbol" w:hAnsi="Symbol" w:hint="default"/>
        <w:sz w:val="16"/>
        <w:szCs w:val="16"/>
      </w:rPr>
    </w:lvl>
    <w:lvl w:ilvl="3">
      <w:start w:val="1"/>
      <w:numFmt w:val="decimal"/>
      <w:lvlText w:val="%1.%2.%3.%4."/>
      <w:lvlJc w:val="left"/>
      <w:pPr>
        <w:tabs>
          <w:tab w:val="num" w:pos="2611"/>
        </w:tabs>
        <w:ind w:left="2611" w:hanging="91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6" w15:restartNumberingAfterBreak="0">
    <w:nsid w:val="7AFE3971"/>
    <w:multiLevelType w:val="hybridMultilevel"/>
    <w:tmpl w:val="D7F68A7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4C6B45"/>
    <w:multiLevelType w:val="hybridMultilevel"/>
    <w:tmpl w:val="3FF60EBA"/>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6C351B"/>
    <w:multiLevelType w:val="hybridMultilevel"/>
    <w:tmpl w:val="3378D3AA"/>
    <w:lvl w:ilvl="0" w:tplc="4808BABC">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2"/>
  </w:num>
  <w:num w:numId="5">
    <w:abstractNumId w:val="29"/>
  </w:num>
  <w:num w:numId="6">
    <w:abstractNumId w:val="34"/>
  </w:num>
  <w:num w:numId="7">
    <w:abstractNumId w:val="13"/>
  </w:num>
  <w:num w:numId="8">
    <w:abstractNumId w:val="23"/>
  </w:num>
  <w:num w:numId="9">
    <w:abstractNumId w:val="8"/>
  </w:num>
  <w:num w:numId="10">
    <w:abstractNumId w:val="31"/>
  </w:num>
  <w:num w:numId="11">
    <w:abstractNumId w:val="20"/>
  </w:num>
  <w:num w:numId="12">
    <w:abstractNumId w:val="45"/>
  </w:num>
  <w:num w:numId="13">
    <w:abstractNumId w:val="37"/>
  </w:num>
  <w:num w:numId="14">
    <w:abstractNumId w:val="39"/>
  </w:num>
  <w:num w:numId="15">
    <w:abstractNumId w:val="27"/>
  </w:num>
  <w:num w:numId="16">
    <w:abstractNumId w:val="21"/>
  </w:num>
  <w:num w:numId="17">
    <w:abstractNumId w:val="9"/>
  </w:num>
  <w:num w:numId="18">
    <w:abstractNumId w:val="41"/>
  </w:num>
  <w:num w:numId="19">
    <w:abstractNumId w:val="14"/>
  </w:num>
  <w:num w:numId="20">
    <w:abstractNumId w:val="25"/>
  </w:num>
  <w:num w:numId="21">
    <w:abstractNumId w:val="38"/>
  </w:num>
  <w:num w:numId="22">
    <w:abstractNumId w:val="15"/>
  </w:num>
  <w:num w:numId="23">
    <w:abstractNumId w:val="22"/>
  </w:num>
  <w:num w:numId="24">
    <w:abstractNumId w:val="44"/>
  </w:num>
  <w:num w:numId="25">
    <w:abstractNumId w:val="10"/>
  </w:num>
  <w:num w:numId="26">
    <w:abstractNumId w:val="43"/>
  </w:num>
  <w:num w:numId="27">
    <w:abstractNumId w:val="26"/>
  </w:num>
  <w:num w:numId="28">
    <w:abstractNumId w:val="46"/>
  </w:num>
  <w:num w:numId="29">
    <w:abstractNumId w:val="17"/>
  </w:num>
  <w:num w:numId="30">
    <w:abstractNumId w:val="12"/>
  </w:num>
  <w:num w:numId="31">
    <w:abstractNumId w:val="7"/>
  </w:num>
  <w:num w:numId="32">
    <w:abstractNumId w:val="30"/>
  </w:num>
  <w:num w:numId="33">
    <w:abstractNumId w:val="19"/>
  </w:num>
  <w:num w:numId="34">
    <w:abstractNumId w:val="11"/>
  </w:num>
  <w:num w:numId="35">
    <w:abstractNumId w:val="4"/>
  </w:num>
  <w:num w:numId="36">
    <w:abstractNumId w:val="28"/>
  </w:num>
  <w:num w:numId="37">
    <w:abstractNumId w:val="35"/>
  </w:num>
  <w:num w:numId="38">
    <w:abstractNumId w:val="18"/>
  </w:num>
  <w:num w:numId="39">
    <w:abstractNumId w:val="24"/>
  </w:num>
  <w:num w:numId="40">
    <w:abstractNumId w:val="3"/>
  </w:num>
  <w:num w:numId="41">
    <w:abstractNumId w:val="36"/>
  </w:num>
  <w:num w:numId="42">
    <w:abstractNumId w:val="48"/>
  </w:num>
  <w:num w:numId="43">
    <w:abstractNumId w:val="33"/>
  </w:num>
  <w:num w:numId="44">
    <w:abstractNumId w:val="5"/>
  </w:num>
  <w:num w:numId="45">
    <w:abstractNumId w:val="6"/>
  </w:num>
  <w:num w:numId="46">
    <w:abstractNumId w:val="42"/>
  </w:num>
  <w:num w:numId="47">
    <w:abstractNumId w:val="47"/>
  </w:num>
  <w:num w:numId="48">
    <w:abstractNumId w:val="16"/>
  </w:num>
  <w:num w:numId="49">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CC"/>
    <w:rsid w:val="000044D0"/>
    <w:rsid w:val="00007AFA"/>
    <w:rsid w:val="00012A11"/>
    <w:rsid w:val="000210D1"/>
    <w:rsid w:val="000260FE"/>
    <w:rsid w:val="0002648B"/>
    <w:rsid w:val="00027640"/>
    <w:rsid w:val="0003368F"/>
    <w:rsid w:val="00037D3F"/>
    <w:rsid w:val="00043C5F"/>
    <w:rsid w:val="00054771"/>
    <w:rsid w:val="00064547"/>
    <w:rsid w:val="00064EA5"/>
    <w:rsid w:val="00065552"/>
    <w:rsid w:val="00080534"/>
    <w:rsid w:val="0008352E"/>
    <w:rsid w:val="00083A84"/>
    <w:rsid w:val="00090712"/>
    <w:rsid w:val="00093EB8"/>
    <w:rsid w:val="000A0CAA"/>
    <w:rsid w:val="000A0FB4"/>
    <w:rsid w:val="000A3BA9"/>
    <w:rsid w:val="000A5131"/>
    <w:rsid w:val="000A77DB"/>
    <w:rsid w:val="000B09D5"/>
    <w:rsid w:val="000B3B37"/>
    <w:rsid w:val="000B63FD"/>
    <w:rsid w:val="000E65EA"/>
    <w:rsid w:val="000E7207"/>
    <w:rsid w:val="0010377E"/>
    <w:rsid w:val="001040F7"/>
    <w:rsid w:val="00104632"/>
    <w:rsid w:val="001147F6"/>
    <w:rsid w:val="00121293"/>
    <w:rsid w:val="00122D29"/>
    <w:rsid w:val="00130E73"/>
    <w:rsid w:val="001353E4"/>
    <w:rsid w:val="00137F84"/>
    <w:rsid w:val="00157B95"/>
    <w:rsid w:val="0016622B"/>
    <w:rsid w:val="0016703A"/>
    <w:rsid w:val="0018329B"/>
    <w:rsid w:val="00185B11"/>
    <w:rsid w:val="00187349"/>
    <w:rsid w:val="001905C2"/>
    <w:rsid w:val="00191294"/>
    <w:rsid w:val="00191E9C"/>
    <w:rsid w:val="001A289B"/>
    <w:rsid w:val="001A78F8"/>
    <w:rsid w:val="001B1445"/>
    <w:rsid w:val="001B45CD"/>
    <w:rsid w:val="001B75CC"/>
    <w:rsid w:val="001C5D90"/>
    <w:rsid w:val="001E62F7"/>
    <w:rsid w:val="001F3D85"/>
    <w:rsid w:val="001F41B5"/>
    <w:rsid w:val="00202794"/>
    <w:rsid w:val="00203CF8"/>
    <w:rsid w:val="002040F3"/>
    <w:rsid w:val="0020518F"/>
    <w:rsid w:val="002062FD"/>
    <w:rsid w:val="002074A3"/>
    <w:rsid w:val="00211A33"/>
    <w:rsid w:val="00213675"/>
    <w:rsid w:val="00216033"/>
    <w:rsid w:val="002161CB"/>
    <w:rsid w:val="00234A17"/>
    <w:rsid w:val="002448B9"/>
    <w:rsid w:val="00246783"/>
    <w:rsid w:val="00252885"/>
    <w:rsid w:val="00252EC1"/>
    <w:rsid w:val="002665B0"/>
    <w:rsid w:val="00270D14"/>
    <w:rsid w:val="00275483"/>
    <w:rsid w:val="002811C2"/>
    <w:rsid w:val="002816F9"/>
    <w:rsid w:val="00282A94"/>
    <w:rsid w:val="00283139"/>
    <w:rsid w:val="002845EC"/>
    <w:rsid w:val="00290A69"/>
    <w:rsid w:val="00295D72"/>
    <w:rsid w:val="00296DF6"/>
    <w:rsid w:val="002A23D9"/>
    <w:rsid w:val="002A643E"/>
    <w:rsid w:val="002A7AE0"/>
    <w:rsid w:val="002B3855"/>
    <w:rsid w:val="002B405C"/>
    <w:rsid w:val="002D4B9F"/>
    <w:rsid w:val="002D4EE4"/>
    <w:rsid w:val="002E4982"/>
    <w:rsid w:val="002F09A2"/>
    <w:rsid w:val="002F4B7F"/>
    <w:rsid w:val="00313905"/>
    <w:rsid w:val="00322583"/>
    <w:rsid w:val="00330AF9"/>
    <w:rsid w:val="0033316E"/>
    <w:rsid w:val="00336C04"/>
    <w:rsid w:val="00340311"/>
    <w:rsid w:val="003438AF"/>
    <w:rsid w:val="00345A67"/>
    <w:rsid w:val="0034753E"/>
    <w:rsid w:val="00350ED3"/>
    <w:rsid w:val="00354278"/>
    <w:rsid w:val="003547EA"/>
    <w:rsid w:val="0036218C"/>
    <w:rsid w:val="0036312E"/>
    <w:rsid w:val="0036598A"/>
    <w:rsid w:val="00366B62"/>
    <w:rsid w:val="003706B9"/>
    <w:rsid w:val="0037506B"/>
    <w:rsid w:val="003763E5"/>
    <w:rsid w:val="0038635E"/>
    <w:rsid w:val="00387A55"/>
    <w:rsid w:val="00391FEC"/>
    <w:rsid w:val="00392013"/>
    <w:rsid w:val="00393D11"/>
    <w:rsid w:val="00394C4D"/>
    <w:rsid w:val="003959AB"/>
    <w:rsid w:val="003A0977"/>
    <w:rsid w:val="003B14F1"/>
    <w:rsid w:val="003B2825"/>
    <w:rsid w:val="003C22EB"/>
    <w:rsid w:val="003D021F"/>
    <w:rsid w:val="003D2190"/>
    <w:rsid w:val="003D2C7E"/>
    <w:rsid w:val="003D7445"/>
    <w:rsid w:val="003F7131"/>
    <w:rsid w:val="00400437"/>
    <w:rsid w:val="00401D4E"/>
    <w:rsid w:val="0041031F"/>
    <w:rsid w:val="00417929"/>
    <w:rsid w:val="00417FF0"/>
    <w:rsid w:val="00427D64"/>
    <w:rsid w:val="00431355"/>
    <w:rsid w:val="004324FE"/>
    <w:rsid w:val="0043679D"/>
    <w:rsid w:val="00442A9F"/>
    <w:rsid w:val="00467A71"/>
    <w:rsid w:val="004771A9"/>
    <w:rsid w:val="00485C44"/>
    <w:rsid w:val="004925B9"/>
    <w:rsid w:val="00493C82"/>
    <w:rsid w:val="00496D63"/>
    <w:rsid w:val="004C1315"/>
    <w:rsid w:val="004D0333"/>
    <w:rsid w:val="004E209A"/>
    <w:rsid w:val="004E5858"/>
    <w:rsid w:val="004E665D"/>
    <w:rsid w:val="004E6B6A"/>
    <w:rsid w:val="004F461E"/>
    <w:rsid w:val="004F4718"/>
    <w:rsid w:val="004F4C7F"/>
    <w:rsid w:val="004F5E50"/>
    <w:rsid w:val="0050012E"/>
    <w:rsid w:val="005038C0"/>
    <w:rsid w:val="005074B8"/>
    <w:rsid w:val="0050782B"/>
    <w:rsid w:val="00512792"/>
    <w:rsid w:val="005133F2"/>
    <w:rsid w:val="0052770B"/>
    <w:rsid w:val="005334E9"/>
    <w:rsid w:val="00535D0E"/>
    <w:rsid w:val="005420FC"/>
    <w:rsid w:val="00552915"/>
    <w:rsid w:val="00552BE6"/>
    <w:rsid w:val="005543E1"/>
    <w:rsid w:val="00555E7C"/>
    <w:rsid w:val="005625C3"/>
    <w:rsid w:val="00562D19"/>
    <w:rsid w:val="0057043C"/>
    <w:rsid w:val="00570F75"/>
    <w:rsid w:val="005732FE"/>
    <w:rsid w:val="00577B04"/>
    <w:rsid w:val="005869D5"/>
    <w:rsid w:val="005978B4"/>
    <w:rsid w:val="005A2597"/>
    <w:rsid w:val="005A77B1"/>
    <w:rsid w:val="005B14D0"/>
    <w:rsid w:val="005B3697"/>
    <w:rsid w:val="005B40FE"/>
    <w:rsid w:val="005B798D"/>
    <w:rsid w:val="005C2C9A"/>
    <w:rsid w:val="005C33C9"/>
    <w:rsid w:val="005C68AF"/>
    <w:rsid w:val="005C7D20"/>
    <w:rsid w:val="005D2A82"/>
    <w:rsid w:val="005D3AC6"/>
    <w:rsid w:val="005E0CC3"/>
    <w:rsid w:val="005E1697"/>
    <w:rsid w:val="005E52F5"/>
    <w:rsid w:val="005E5406"/>
    <w:rsid w:val="005E5DBD"/>
    <w:rsid w:val="005F1071"/>
    <w:rsid w:val="005F260D"/>
    <w:rsid w:val="005F69C9"/>
    <w:rsid w:val="005F6C23"/>
    <w:rsid w:val="005F6E27"/>
    <w:rsid w:val="00602BA2"/>
    <w:rsid w:val="00604EDA"/>
    <w:rsid w:val="0060754C"/>
    <w:rsid w:val="00611DDE"/>
    <w:rsid w:val="00630427"/>
    <w:rsid w:val="00631A24"/>
    <w:rsid w:val="00633A1F"/>
    <w:rsid w:val="006368D6"/>
    <w:rsid w:val="00636E51"/>
    <w:rsid w:val="00642275"/>
    <w:rsid w:val="006438A1"/>
    <w:rsid w:val="00643B1F"/>
    <w:rsid w:val="00644612"/>
    <w:rsid w:val="006616FD"/>
    <w:rsid w:val="00674363"/>
    <w:rsid w:val="006745D1"/>
    <w:rsid w:val="00675874"/>
    <w:rsid w:val="00675AED"/>
    <w:rsid w:val="00680934"/>
    <w:rsid w:val="006848B1"/>
    <w:rsid w:val="00691533"/>
    <w:rsid w:val="006B52BE"/>
    <w:rsid w:val="006B6C7D"/>
    <w:rsid w:val="006B70AA"/>
    <w:rsid w:val="006C062A"/>
    <w:rsid w:val="006C1D92"/>
    <w:rsid w:val="006C28BB"/>
    <w:rsid w:val="006C688F"/>
    <w:rsid w:val="006C6AF5"/>
    <w:rsid w:val="006C7A1C"/>
    <w:rsid w:val="006D3AE8"/>
    <w:rsid w:val="006D5317"/>
    <w:rsid w:val="006D5E53"/>
    <w:rsid w:val="006D6425"/>
    <w:rsid w:val="006E0F19"/>
    <w:rsid w:val="006E4909"/>
    <w:rsid w:val="006E7826"/>
    <w:rsid w:val="006E7D34"/>
    <w:rsid w:val="006F0811"/>
    <w:rsid w:val="006F36A9"/>
    <w:rsid w:val="006F746F"/>
    <w:rsid w:val="00707CC3"/>
    <w:rsid w:val="00710239"/>
    <w:rsid w:val="00711061"/>
    <w:rsid w:val="0071109D"/>
    <w:rsid w:val="00724141"/>
    <w:rsid w:val="00726EAA"/>
    <w:rsid w:val="0073572F"/>
    <w:rsid w:val="00735923"/>
    <w:rsid w:val="007427F8"/>
    <w:rsid w:val="0074618C"/>
    <w:rsid w:val="0074765E"/>
    <w:rsid w:val="0075399D"/>
    <w:rsid w:val="007637E3"/>
    <w:rsid w:val="007825B8"/>
    <w:rsid w:val="007878B1"/>
    <w:rsid w:val="007A789D"/>
    <w:rsid w:val="007B0771"/>
    <w:rsid w:val="007B0937"/>
    <w:rsid w:val="007B5F20"/>
    <w:rsid w:val="007C4F0E"/>
    <w:rsid w:val="007C5ECA"/>
    <w:rsid w:val="007D0AA4"/>
    <w:rsid w:val="007D1319"/>
    <w:rsid w:val="007D2A85"/>
    <w:rsid w:val="007D7B25"/>
    <w:rsid w:val="007E37E1"/>
    <w:rsid w:val="007F2223"/>
    <w:rsid w:val="007F728C"/>
    <w:rsid w:val="00806E6B"/>
    <w:rsid w:val="00810786"/>
    <w:rsid w:val="00814E4D"/>
    <w:rsid w:val="00816717"/>
    <w:rsid w:val="00824FFA"/>
    <w:rsid w:val="00831385"/>
    <w:rsid w:val="0083583D"/>
    <w:rsid w:val="0084287F"/>
    <w:rsid w:val="00842C42"/>
    <w:rsid w:val="00845FD2"/>
    <w:rsid w:val="008502AB"/>
    <w:rsid w:val="00860E8B"/>
    <w:rsid w:val="00862BB9"/>
    <w:rsid w:val="00863B34"/>
    <w:rsid w:val="00866116"/>
    <w:rsid w:val="0087015B"/>
    <w:rsid w:val="00874F3B"/>
    <w:rsid w:val="00877EE4"/>
    <w:rsid w:val="00884092"/>
    <w:rsid w:val="00886302"/>
    <w:rsid w:val="00886A8A"/>
    <w:rsid w:val="00892094"/>
    <w:rsid w:val="00894ED5"/>
    <w:rsid w:val="008973E7"/>
    <w:rsid w:val="00897DE1"/>
    <w:rsid w:val="008B75A6"/>
    <w:rsid w:val="008C067D"/>
    <w:rsid w:val="008C1413"/>
    <w:rsid w:val="008C7BEB"/>
    <w:rsid w:val="008D30AB"/>
    <w:rsid w:val="008D58F1"/>
    <w:rsid w:val="008D7257"/>
    <w:rsid w:val="008E779F"/>
    <w:rsid w:val="008F052E"/>
    <w:rsid w:val="008F67A8"/>
    <w:rsid w:val="00906F46"/>
    <w:rsid w:val="00911AEC"/>
    <w:rsid w:val="00914AF0"/>
    <w:rsid w:val="00921C86"/>
    <w:rsid w:val="00964A4E"/>
    <w:rsid w:val="00964C01"/>
    <w:rsid w:val="009727DC"/>
    <w:rsid w:val="00975618"/>
    <w:rsid w:val="00981241"/>
    <w:rsid w:val="009928C8"/>
    <w:rsid w:val="00996020"/>
    <w:rsid w:val="00996B9E"/>
    <w:rsid w:val="00997D16"/>
    <w:rsid w:val="009A3CC6"/>
    <w:rsid w:val="009A4E5C"/>
    <w:rsid w:val="009B1673"/>
    <w:rsid w:val="009B4256"/>
    <w:rsid w:val="009C36A4"/>
    <w:rsid w:val="009D73AC"/>
    <w:rsid w:val="009E3FB3"/>
    <w:rsid w:val="009F13A8"/>
    <w:rsid w:val="009F22B5"/>
    <w:rsid w:val="009F5B16"/>
    <w:rsid w:val="00A00A04"/>
    <w:rsid w:val="00A04276"/>
    <w:rsid w:val="00A06EAA"/>
    <w:rsid w:val="00A07C33"/>
    <w:rsid w:val="00A106CA"/>
    <w:rsid w:val="00A22616"/>
    <w:rsid w:val="00A25FE1"/>
    <w:rsid w:val="00A42B6E"/>
    <w:rsid w:val="00A43A99"/>
    <w:rsid w:val="00A46738"/>
    <w:rsid w:val="00A538DC"/>
    <w:rsid w:val="00A55155"/>
    <w:rsid w:val="00A71753"/>
    <w:rsid w:val="00A726C5"/>
    <w:rsid w:val="00A7495A"/>
    <w:rsid w:val="00A74D61"/>
    <w:rsid w:val="00A83974"/>
    <w:rsid w:val="00A944EC"/>
    <w:rsid w:val="00AA3DF3"/>
    <w:rsid w:val="00AB19B7"/>
    <w:rsid w:val="00AB481F"/>
    <w:rsid w:val="00AC4D87"/>
    <w:rsid w:val="00AC66A7"/>
    <w:rsid w:val="00AC703A"/>
    <w:rsid w:val="00AD1D77"/>
    <w:rsid w:val="00AD21A5"/>
    <w:rsid w:val="00AD57D1"/>
    <w:rsid w:val="00AD69FC"/>
    <w:rsid w:val="00AE22F1"/>
    <w:rsid w:val="00AF0F60"/>
    <w:rsid w:val="00AF1DC2"/>
    <w:rsid w:val="00AF3F7E"/>
    <w:rsid w:val="00AF4AB4"/>
    <w:rsid w:val="00AF5DBB"/>
    <w:rsid w:val="00AF6C28"/>
    <w:rsid w:val="00AF7F09"/>
    <w:rsid w:val="00B0048E"/>
    <w:rsid w:val="00B00BBC"/>
    <w:rsid w:val="00B0637D"/>
    <w:rsid w:val="00B25E34"/>
    <w:rsid w:val="00B272CE"/>
    <w:rsid w:val="00B32E7E"/>
    <w:rsid w:val="00B36AC0"/>
    <w:rsid w:val="00B42742"/>
    <w:rsid w:val="00B51058"/>
    <w:rsid w:val="00B546E2"/>
    <w:rsid w:val="00B611CA"/>
    <w:rsid w:val="00B702A5"/>
    <w:rsid w:val="00B75201"/>
    <w:rsid w:val="00B855E3"/>
    <w:rsid w:val="00B87D75"/>
    <w:rsid w:val="00B93FCC"/>
    <w:rsid w:val="00BA461F"/>
    <w:rsid w:val="00BA4B01"/>
    <w:rsid w:val="00BA643B"/>
    <w:rsid w:val="00BB2B44"/>
    <w:rsid w:val="00BB67B1"/>
    <w:rsid w:val="00BC501D"/>
    <w:rsid w:val="00BC5E40"/>
    <w:rsid w:val="00BC78E6"/>
    <w:rsid w:val="00BD2BD7"/>
    <w:rsid w:val="00BD4BBC"/>
    <w:rsid w:val="00BD7817"/>
    <w:rsid w:val="00BE0B6F"/>
    <w:rsid w:val="00BE5771"/>
    <w:rsid w:val="00BE7CAC"/>
    <w:rsid w:val="00BF13A1"/>
    <w:rsid w:val="00BF6EF2"/>
    <w:rsid w:val="00BF777D"/>
    <w:rsid w:val="00BF7DA5"/>
    <w:rsid w:val="00C028A2"/>
    <w:rsid w:val="00C11CC8"/>
    <w:rsid w:val="00C13DA0"/>
    <w:rsid w:val="00C14B04"/>
    <w:rsid w:val="00C17CF6"/>
    <w:rsid w:val="00C213FB"/>
    <w:rsid w:val="00C240CE"/>
    <w:rsid w:val="00C24CBF"/>
    <w:rsid w:val="00C333B3"/>
    <w:rsid w:val="00C337B9"/>
    <w:rsid w:val="00C4495C"/>
    <w:rsid w:val="00C46A96"/>
    <w:rsid w:val="00C47CA4"/>
    <w:rsid w:val="00C52687"/>
    <w:rsid w:val="00C5509B"/>
    <w:rsid w:val="00C57428"/>
    <w:rsid w:val="00C75C6E"/>
    <w:rsid w:val="00C76C57"/>
    <w:rsid w:val="00C9094F"/>
    <w:rsid w:val="00C915E1"/>
    <w:rsid w:val="00C96197"/>
    <w:rsid w:val="00C9692F"/>
    <w:rsid w:val="00CA3FE2"/>
    <w:rsid w:val="00CA6BC1"/>
    <w:rsid w:val="00CA7516"/>
    <w:rsid w:val="00CB400A"/>
    <w:rsid w:val="00CB4524"/>
    <w:rsid w:val="00CB54FE"/>
    <w:rsid w:val="00CB5867"/>
    <w:rsid w:val="00CB6136"/>
    <w:rsid w:val="00CC14DE"/>
    <w:rsid w:val="00CC3F3E"/>
    <w:rsid w:val="00CC6E92"/>
    <w:rsid w:val="00CD0B12"/>
    <w:rsid w:val="00CE0C9A"/>
    <w:rsid w:val="00CE6F61"/>
    <w:rsid w:val="00CF05CC"/>
    <w:rsid w:val="00D11196"/>
    <w:rsid w:val="00D1180F"/>
    <w:rsid w:val="00D12138"/>
    <w:rsid w:val="00D22010"/>
    <w:rsid w:val="00D3044B"/>
    <w:rsid w:val="00D31A29"/>
    <w:rsid w:val="00D33401"/>
    <w:rsid w:val="00D34093"/>
    <w:rsid w:val="00D35E65"/>
    <w:rsid w:val="00D3620A"/>
    <w:rsid w:val="00D40339"/>
    <w:rsid w:val="00D4523C"/>
    <w:rsid w:val="00D62A9A"/>
    <w:rsid w:val="00D63082"/>
    <w:rsid w:val="00D67644"/>
    <w:rsid w:val="00D7547E"/>
    <w:rsid w:val="00D80846"/>
    <w:rsid w:val="00D858D0"/>
    <w:rsid w:val="00D90D9F"/>
    <w:rsid w:val="00DA63F5"/>
    <w:rsid w:val="00DC4868"/>
    <w:rsid w:val="00DC55B7"/>
    <w:rsid w:val="00DE1D6B"/>
    <w:rsid w:val="00DE4FC2"/>
    <w:rsid w:val="00DE6836"/>
    <w:rsid w:val="00DF5981"/>
    <w:rsid w:val="00DF5DA1"/>
    <w:rsid w:val="00E0150E"/>
    <w:rsid w:val="00E0220B"/>
    <w:rsid w:val="00E03181"/>
    <w:rsid w:val="00E07233"/>
    <w:rsid w:val="00E07320"/>
    <w:rsid w:val="00E07ECE"/>
    <w:rsid w:val="00E07FD9"/>
    <w:rsid w:val="00E20F08"/>
    <w:rsid w:val="00E21C43"/>
    <w:rsid w:val="00E22B61"/>
    <w:rsid w:val="00E22B8B"/>
    <w:rsid w:val="00E30EA1"/>
    <w:rsid w:val="00E34A99"/>
    <w:rsid w:val="00E36456"/>
    <w:rsid w:val="00E368DB"/>
    <w:rsid w:val="00E55C7C"/>
    <w:rsid w:val="00E56A94"/>
    <w:rsid w:val="00E644BF"/>
    <w:rsid w:val="00E74FF6"/>
    <w:rsid w:val="00E7776E"/>
    <w:rsid w:val="00E83240"/>
    <w:rsid w:val="00E86B25"/>
    <w:rsid w:val="00E87195"/>
    <w:rsid w:val="00E92E55"/>
    <w:rsid w:val="00E949B8"/>
    <w:rsid w:val="00EA1A27"/>
    <w:rsid w:val="00EA73B1"/>
    <w:rsid w:val="00EA7630"/>
    <w:rsid w:val="00EB7F1F"/>
    <w:rsid w:val="00EC04E2"/>
    <w:rsid w:val="00EC0991"/>
    <w:rsid w:val="00EC0F0C"/>
    <w:rsid w:val="00EC0FD3"/>
    <w:rsid w:val="00ED5494"/>
    <w:rsid w:val="00EE468A"/>
    <w:rsid w:val="00EE4CB5"/>
    <w:rsid w:val="00EE7230"/>
    <w:rsid w:val="00EE7B50"/>
    <w:rsid w:val="00EF2C06"/>
    <w:rsid w:val="00EF611F"/>
    <w:rsid w:val="00F00E07"/>
    <w:rsid w:val="00F04FF5"/>
    <w:rsid w:val="00F133D7"/>
    <w:rsid w:val="00F13F68"/>
    <w:rsid w:val="00F21633"/>
    <w:rsid w:val="00F304FE"/>
    <w:rsid w:val="00F32058"/>
    <w:rsid w:val="00F35DDA"/>
    <w:rsid w:val="00F422FA"/>
    <w:rsid w:val="00F51A61"/>
    <w:rsid w:val="00F562D5"/>
    <w:rsid w:val="00F56379"/>
    <w:rsid w:val="00F575AE"/>
    <w:rsid w:val="00F62AF6"/>
    <w:rsid w:val="00F62DAE"/>
    <w:rsid w:val="00F632F7"/>
    <w:rsid w:val="00F6783F"/>
    <w:rsid w:val="00F73E0D"/>
    <w:rsid w:val="00F80315"/>
    <w:rsid w:val="00F84137"/>
    <w:rsid w:val="00F85E99"/>
    <w:rsid w:val="00F8744A"/>
    <w:rsid w:val="00F917CE"/>
    <w:rsid w:val="00F93796"/>
    <w:rsid w:val="00F9394F"/>
    <w:rsid w:val="00FA6843"/>
    <w:rsid w:val="00FA68F5"/>
    <w:rsid w:val="00FB1320"/>
    <w:rsid w:val="00FC008E"/>
    <w:rsid w:val="00FC70B1"/>
    <w:rsid w:val="00FD5D6C"/>
    <w:rsid w:val="00FD6840"/>
    <w:rsid w:val="00FE145C"/>
    <w:rsid w:val="00FF2564"/>
    <w:rsid w:val="00FF3A23"/>
    <w:rsid w:val="00FF662A"/>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47FC"/>
  <w15:chartTrackingRefBased/>
  <w15:docId w15:val="{09870692-F51C-4988-821B-608CCF8A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FCC"/>
    <w:pPr>
      <w:spacing w:after="200" w:line="276" w:lineRule="auto"/>
    </w:pPr>
    <w:rPr>
      <w:rFonts w:ascii="Calibri" w:eastAsia="Calibri" w:hAnsi="Calibri" w:cs="Times New Roman"/>
    </w:rPr>
  </w:style>
  <w:style w:type="paragraph" w:styleId="2">
    <w:name w:val="heading 2"/>
    <w:basedOn w:val="a"/>
    <w:next w:val="a"/>
    <w:link w:val="20"/>
    <w:autoRedefine/>
    <w:qFormat/>
    <w:rsid w:val="00282A94"/>
    <w:pPr>
      <w:widowControl w:val="0"/>
      <w:numPr>
        <w:ilvl w:val="2"/>
        <w:numId w:val="19"/>
      </w:numPr>
      <w:shd w:val="clear" w:color="auto" w:fill="FFFFFF"/>
      <w:tabs>
        <w:tab w:val="left" w:pos="851"/>
        <w:tab w:val="left" w:pos="993"/>
      </w:tabs>
      <w:autoSpaceDE w:val="0"/>
      <w:autoSpaceDN w:val="0"/>
      <w:adjustRightInd w:val="0"/>
      <w:spacing w:after="0" w:line="288" w:lineRule="auto"/>
      <w:ind w:left="142" w:right="11" w:firstLine="284"/>
      <w:jc w:val="both"/>
      <w:outlineLvl w:val="1"/>
    </w:pPr>
    <w:rPr>
      <w:rFonts w:ascii="Times New Roman" w:eastAsia="Times New Roman" w:hAnsi="Times New Roman" w:cs="Arial"/>
      <w:color w:val="C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C-paragrahinNotes">
    <w:name w:val="ABC - paragrah in Notes"/>
    <w:rsid w:val="00B93FCC"/>
    <w:pPr>
      <w:autoSpaceDE w:val="0"/>
      <w:autoSpaceDN w:val="0"/>
      <w:spacing w:after="240" w:line="240" w:lineRule="auto"/>
      <w:jc w:val="both"/>
    </w:pPr>
    <w:rPr>
      <w:rFonts w:ascii="Times New Roman" w:eastAsia="Times New Roman" w:hAnsi="Times New Roman" w:cs="Times New Roman"/>
      <w:sz w:val="20"/>
      <w:szCs w:val="20"/>
      <w:lang w:val="en-GB" w:eastAsia="ru-RU"/>
    </w:rPr>
  </w:style>
  <w:style w:type="paragraph" w:customStyle="1" w:styleId="ConsNonformat">
    <w:name w:val="ConsNonformat"/>
    <w:rsid w:val="00B93FCC"/>
    <w:pPr>
      <w:spacing w:after="0" w:line="240" w:lineRule="auto"/>
    </w:pPr>
    <w:rPr>
      <w:rFonts w:ascii="Consultant" w:eastAsia="Times New Roman" w:hAnsi="Consultant" w:cs="Times New Roman"/>
      <w:snapToGrid w:val="0"/>
      <w:sz w:val="20"/>
      <w:szCs w:val="20"/>
      <w:lang w:eastAsia="ru-RU"/>
    </w:rPr>
  </w:style>
  <w:style w:type="paragraph" w:styleId="21">
    <w:name w:val="Body Text Indent 2"/>
    <w:basedOn w:val="a"/>
    <w:link w:val="22"/>
    <w:rsid w:val="00B93FCC"/>
    <w:pPr>
      <w:spacing w:after="0" w:line="240" w:lineRule="auto"/>
      <w:ind w:firstLine="720"/>
      <w:jc w:val="both"/>
    </w:pPr>
    <w:rPr>
      <w:rFonts w:ascii="Times New Roman" w:eastAsia="Times New Roman" w:hAnsi="Times New Roman"/>
      <w:sz w:val="24"/>
      <w:szCs w:val="20"/>
      <w:lang w:eastAsia="ru-RU"/>
    </w:rPr>
  </w:style>
  <w:style w:type="character" w:customStyle="1" w:styleId="22">
    <w:name w:val="Основной текст с отступом 2 Знак"/>
    <w:basedOn w:val="a0"/>
    <w:link w:val="21"/>
    <w:rsid w:val="00B93FCC"/>
    <w:rPr>
      <w:rFonts w:ascii="Times New Roman" w:eastAsia="Times New Roman" w:hAnsi="Times New Roman" w:cs="Times New Roman"/>
      <w:sz w:val="24"/>
      <w:szCs w:val="20"/>
      <w:lang w:eastAsia="ru-RU"/>
    </w:rPr>
  </w:style>
  <w:style w:type="paragraph" w:customStyle="1" w:styleId="Default">
    <w:name w:val="Default"/>
    <w:rsid w:val="00B93F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3D74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445"/>
    <w:rPr>
      <w:rFonts w:ascii="Segoe UI" w:eastAsia="Calibri" w:hAnsi="Segoe UI" w:cs="Segoe UI"/>
      <w:sz w:val="18"/>
      <w:szCs w:val="18"/>
    </w:rPr>
  </w:style>
  <w:style w:type="paragraph" w:styleId="a5">
    <w:name w:val="List Paragraph"/>
    <w:basedOn w:val="a"/>
    <w:uiPriority w:val="34"/>
    <w:qFormat/>
    <w:rsid w:val="00B0048E"/>
    <w:pPr>
      <w:spacing w:after="0" w:line="240" w:lineRule="auto"/>
      <w:ind w:left="708"/>
    </w:pPr>
    <w:rPr>
      <w:rFonts w:cs="Arial"/>
      <w:sz w:val="20"/>
      <w:szCs w:val="20"/>
      <w:lang w:eastAsia="ru-RU"/>
    </w:rPr>
  </w:style>
  <w:style w:type="character" w:customStyle="1" w:styleId="23">
    <w:name w:val="Основной текст (2)_"/>
    <w:basedOn w:val="a0"/>
    <w:link w:val="24"/>
    <w:rsid w:val="0087015B"/>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7015B"/>
    <w:pPr>
      <w:widowControl w:val="0"/>
      <w:shd w:val="clear" w:color="auto" w:fill="FFFFFF"/>
      <w:spacing w:before="480" w:after="300" w:line="305" w:lineRule="exact"/>
      <w:ind w:hanging="820"/>
      <w:jc w:val="right"/>
    </w:pPr>
    <w:rPr>
      <w:rFonts w:ascii="Times New Roman" w:eastAsia="Times New Roman" w:hAnsi="Times New Roman"/>
    </w:rPr>
  </w:style>
  <w:style w:type="table" w:styleId="a6">
    <w:name w:val="Table Grid"/>
    <w:basedOn w:val="a1"/>
    <w:uiPriority w:val="59"/>
    <w:rsid w:val="000B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2B405C"/>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2B405C"/>
    <w:rPr>
      <w:rFonts w:ascii="Courier New" w:eastAsia="Times New Roman" w:hAnsi="Courier New" w:cs="Courier New"/>
      <w:sz w:val="20"/>
      <w:szCs w:val="20"/>
      <w:lang w:eastAsia="ru-RU"/>
    </w:rPr>
  </w:style>
  <w:style w:type="paragraph" w:customStyle="1" w:styleId="ConsPlusNormal">
    <w:name w:val="ConsPlusNormal"/>
    <w:rsid w:val="005B798D"/>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6D3AE8"/>
    <w:pPr>
      <w:spacing w:after="0" w:line="240" w:lineRule="auto"/>
    </w:pPr>
    <w:rPr>
      <w:rFonts w:ascii="Times New Roman" w:eastAsia="Times New Roman" w:hAnsi="Times New Roman" w:cs="Times New Roman"/>
      <w:sz w:val="24"/>
      <w:szCs w:val="24"/>
      <w:lang w:eastAsia="ru-RU"/>
    </w:rPr>
  </w:style>
  <w:style w:type="paragraph" w:customStyle="1" w:styleId="MainText">
    <w:name w:val="MainText"/>
    <w:rsid w:val="008D58F1"/>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styleId="aa">
    <w:name w:val="Body Text"/>
    <w:basedOn w:val="a"/>
    <w:link w:val="ab"/>
    <w:uiPriority w:val="99"/>
    <w:semiHidden/>
    <w:unhideWhenUsed/>
    <w:rsid w:val="00EF2C06"/>
    <w:pPr>
      <w:spacing w:after="120"/>
    </w:pPr>
  </w:style>
  <w:style w:type="character" w:customStyle="1" w:styleId="ab">
    <w:name w:val="Основной текст Знак"/>
    <w:basedOn w:val="a0"/>
    <w:link w:val="aa"/>
    <w:uiPriority w:val="99"/>
    <w:semiHidden/>
    <w:rsid w:val="00EF2C06"/>
    <w:rPr>
      <w:rFonts w:ascii="Calibri" w:eastAsia="Calibri" w:hAnsi="Calibri" w:cs="Times New Roman"/>
    </w:rPr>
  </w:style>
  <w:style w:type="paragraph" w:customStyle="1" w:styleId="ConsNormal">
    <w:name w:val="ConsNormal"/>
    <w:rsid w:val="006E7D3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20">
    <w:name w:val="Заголовок 2 Знак"/>
    <w:basedOn w:val="a0"/>
    <w:link w:val="2"/>
    <w:rsid w:val="00282A94"/>
    <w:rPr>
      <w:rFonts w:ascii="Times New Roman" w:eastAsia="Times New Roman" w:hAnsi="Times New Roman" w:cs="Arial"/>
      <w:color w:val="C00000"/>
      <w:sz w:val="24"/>
      <w:szCs w:val="20"/>
      <w:shd w:val="clear" w:color="auto" w:fill="FFFFFF"/>
      <w:lang w:eastAsia="ru-RU"/>
    </w:rPr>
  </w:style>
  <w:style w:type="paragraph" w:styleId="ac">
    <w:name w:val="Normal (Web)"/>
    <w:basedOn w:val="a"/>
    <w:unhideWhenUsed/>
    <w:rsid w:val="00282A9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styleId="ad">
    <w:name w:val="header"/>
    <w:basedOn w:val="a"/>
    <w:link w:val="ae"/>
    <w:uiPriority w:val="99"/>
    <w:unhideWhenUsed/>
    <w:rsid w:val="00ED549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D5494"/>
    <w:rPr>
      <w:rFonts w:ascii="Calibri" w:eastAsia="Calibri" w:hAnsi="Calibri" w:cs="Times New Roman"/>
    </w:rPr>
  </w:style>
  <w:style w:type="paragraph" w:styleId="af">
    <w:name w:val="footer"/>
    <w:basedOn w:val="a"/>
    <w:link w:val="af0"/>
    <w:uiPriority w:val="99"/>
    <w:unhideWhenUsed/>
    <w:rsid w:val="00ED54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D5494"/>
    <w:rPr>
      <w:rFonts w:ascii="Calibri" w:eastAsia="Calibri" w:hAnsi="Calibri" w:cs="Times New Roman"/>
    </w:rPr>
  </w:style>
  <w:style w:type="paragraph" w:styleId="25">
    <w:name w:val="Body Text 2"/>
    <w:basedOn w:val="a"/>
    <w:link w:val="26"/>
    <w:uiPriority w:val="99"/>
    <w:semiHidden/>
    <w:unhideWhenUsed/>
    <w:rsid w:val="00392013"/>
    <w:pPr>
      <w:spacing w:after="120" w:line="480" w:lineRule="auto"/>
    </w:pPr>
  </w:style>
  <w:style w:type="character" w:customStyle="1" w:styleId="26">
    <w:name w:val="Основной текст 2 Знак"/>
    <w:basedOn w:val="a0"/>
    <w:link w:val="25"/>
    <w:uiPriority w:val="99"/>
    <w:semiHidden/>
    <w:rsid w:val="003920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5176">
      <w:bodyDiv w:val="1"/>
      <w:marLeft w:val="0"/>
      <w:marRight w:val="0"/>
      <w:marTop w:val="0"/>
      <w:marBottom w:val="0"/>
      <w:divBdr>
        <w:top w:val="none" w:sz="0" w:space="0" w:color="auto"/>
        <w:left w:val="none" w:sz="0" w:space="0" w:color="auto"/>
        <w:bottom w:val="none" w:sz="0" w:space="0" w:color="auto"/>
        <w:right w:val="none" w:sz="0" w:space="0" w:color="auto"/>
      </w:divBdr>
    </w:div>
    <w:div w:id="197668365">
      <w:bodyDiv w:val="1"/>
      <w:marLeft w:val="0"/>
      <w:marRight w:val="0"/>
      <w:marTop w:val="0"/>
      <w:marBottom w:val="0"/>
      <w:divBdr>
        <w:top w:val="none" w:sz="0" w:space="0" w:color="auto"/>
        <w:left w:val="none" w:sz="0" w:space="0" w:color="auto"/>
        <w:bottom w:val="none" w:sz="0" w:space="0" w:color="auto"/>
        <w:right w:val="none" w:sz="0" w:space="0" w:color="auto"/>
      </w:divBdr>
    </w:div>
    <w:div w:id="224217454">
      <w:bodyDiv w:val="1"/>
      <w:marLeft w:val="0"/>
      <w:marRight w:val="0"/>
      <w:marTop w:val="0"/>
      <w:marBottom w:val="0"/>
      <w:divBdr>
        <w:top w:val="none" w:sz="0" w:space="0" w:color="auto"/>
        <w:left w:val="none" w:sz="0" w:space="0" w:color="auto"/>
        <w:bottom w:val="none" w:sz="0" w:space="0" w:color="auto"/>
        <w:right w:val="none" w:sz="0" w:space="0" w:color="auto"/>
      </w:divBdr>
    </w:div>
    <w:div w:id="337579711">
      <w:bodyDiv w:val="1"/>
      <w:marLeft w:val="0"/>
      <w:marRight w:val="0"/>
      <w:marTop w:val="0"/>
      <w:marBottom w:val="0"/>
      <w:divBdr>
        <w:top w:val="none" w:sz="0" w:space="0" w:color="auto"/>
        <w:left w:val="none" w:sz="0" w:space="0" w:color="auto"/>
        <w:bottom w:val="none" w:sz="0" w:space="0" w:color="auto"/>
        <w:right w:val="none" w:sz="0" w:space="0" w:color="auto"/>
      </w:divBdr>
    </w:div>
    <w:div w:id="360521803">
      <w:bodyDiv w:val="1"/>
      <w:marLeft w:val="0"/>
      <w:marRight w:val="0"/>
      <w:marTop w:val="0"/>
      <w:marBottom w:val="0"/>
      <w:divBdr>
        <w:top w:val="none" w:sz="0" w:space="0" w:color="auto"/>
        <w:left w:val="none" w:sz="0" w:space="0" w:color="auto"/>
        <w:bottom w:val="none" w:sz="0" w:space="0" w:color="auto"/>
        <w:right w:val="none" w:sz="0" w:space="0" w:color="auto"/>
      </w:divBdr>
    </w:div>
    <w:div w:id="436097612">
      <w:bodyDiv w:val="1"/>
      <w:marLeft w:val="0"/>
      <w:marRight w:val="0"/>
      <w:marTop w:val="0"/>
      <w:marBottom w:val="0"/>
      <w:divBdr>
        <w:top w:val="none" w:sz="0" w:space="0" w:color="auto"/>
        <w:left w:val="none" w:sz="0" w:space="0" w:color="auto"/>
        <w:bottom w:val="none" w:sz="0" w:space="0" w:color="auto"/>
        <w:right w:val="none" w:sz="0" w:space="0" w:color="auto"/>
      </w:divBdr>
    </w:div>
    <w:div w:id="793786829">
      <w:bodyDiv w:val="1"/>
      <w:marLeft w:val="0"/>
      <w:marRight w:val="0"/>
      <w:marTop w:val="0"/>
      <w:marBottom w:val="0"/>
      <w:divBdr>
        <w:top w:val="none" w:sz="0" w:space="0" w:color="auto"/>
        <w:left w:val="none" w:sz="0" w:space="0" w:color="auto"/>
        <w:bottom w:val="none" w:sz="0" w:space="0" w:color="auto"/>
        <w:right w:val="none" w:sz="0" w:space="0" w:color="auto"/>
      </w:divBdr>
    </w:div>
    <w:div w:id="842865586">
      <w:bodyDiv w:val="1"/>
      <w:marLeft w:val="0"/>
      <w:marRight w:val="0"/>
      <w:marTop w:val="0"/>
      <w:marBottom w:val="0"/>
      <w:divBdr>
        <w:top w:val="none" w:sz="0" w:space="0" w:color="auto"/>
        <w:left w:val="none" w:sz="0" w:space="0" w:color="auto"/>
        <w:bottom w:val="none" w:sz="0" w:space="0" w:color="auto"/>
        <w:right w:val="none" w:sz="0" w:space="0" w:color="auto"/>
      </w:divBdr>
    </w:div>
    <w:div w:id="914556303">
      <w:bodyDiv w:val="1"/>
      <w:marLeft w:val="0"/>
      <w:marRight w:val="0"/>
      <w:marTop w:val="0"/>
      <w:marBottom w:val="0"/>
      <w:divBdr>
        <w:top w:val="none" w:sz="0" w:space="0" w:color="auto"/>
        <w:left w:val="none" w:sz="0" w:space="0" w:color="auto"/>
        <w:bottom w:val="none" w:sz="0" w:space="0" w:color="auto"/>
        <w:right w:val="none" w:sz="0" w:space="0" w:color="auto"/>
      </w:divBdr>
    </w:div>
    <w:div w:id="1048721606">
      <w:bodyDiv w:val="1"/>
      <w:marLeft w:val="0"/>
      <w:marRight w:val="0"/>
      <w:marTop w:val="0"/>
      <w:marBottom w:val="0"/>
      <w:divBdr>
        <w:top w:val="none" w:sz="0" w:space="0" w:color="auto"/>
        <w:left w:val="none" w:sz="0" w:space="0" w:color="auto"/>
        <w:bottom w:val="none" w:sz="0" w:space="0" w:color="auto"/>
        <w:right w:val="none" w:sz="0" w:space="0" w:color="auto"/>
      </w:divBdr>
    </w:div>
    <w:div w:id="1227108903">
      <w:bodyDiv w:val="1"/>
      <w:marLeft w:val="0"/>
      <w:marRight w:val="0"/>
      <w:marTop w:val="0"/>
      <w:marBottom w:val="0"/>
      <w:divBdr>
        <w:top w:val="none" w:sz="0" w:space="0" w:color="auto"/>
        <w:left w:val="none" w:sz="0" w:space="0" w:color="auto"/>
        <w:bottom w:val="none" w:sz="0" w:space="0" w:color="auto"/>
        <w:right w:val="none" w:sz="0" w:space="0" w:color="auto"/>
      </w:divBdr>
    </w:div>
    <w:div w:id="1280187800">
      <w:bodyDiv w:val="1"/>
      <w:marLeft w:val="0"/>
      <w:marRight w:val="0"/>
      <w:marTop w:val="0"/>
      <w:marBottom w:val="0"/>
      <w:divBdr>
        <w:top w:val="none" w:sz="0" w:space="0" w:color="auto"/>
        <w:left w:val="none" w:sz="0" w:space="0" w:color="auto"/>
        <w:bottom w:val="none" w:sz="0" w:space="0" w:color="auto"/>
        <w:right w:val="none" w:sz="0" w:space="0" w:color="auto"/>
      </w:divBdr>
    </w:div>
    <w:div w:id="1417627780">
      <w:bodyDiv w:val="1"/>
      <w:marLeft w:val="0"/>
      <w:marRight w:val="0"/>
      <w:marTop w:val="0"/>
      <w:marBottom w:val="0"/>
      <w:divBdr>
        <w:top w:val="none" w:sz="0" w:space="0" w:color="auto"/>
        <w:left w:val="none" w:sz="0" w:space="0" w:color="auto"/>
        <w:bottom w:val="none" w:sz="0" w:space="0" w:color="auto"/>
        <w:right w:val="none" w:sz="0" w:space="0" w:color="auto"/>
      </w:divBdr>
    </w:div>
    <w:div w:id="1531994439">
      <w:bodyDiv w:val="1"/>
      <w:marLeft w:val="0"/>
      <w:marRight w:val="0"/>
      <w:marTop w:val="0"/>
      <w:marBottom w:val="0"/>
      <w:divBdr>
        <w:top w:val="none" w:sz="0" w:space="0" w:color="auto"/>
        <w:left w:val="none" w:sz="0" w:space="0" w:color="auto"/>
        <w:bottom w:val="none" w:sz="0" w:space="0" w:color="auto"/>
        <w:right w:val="none" w:sz="0" w:space="0" w:color="auto"/>
      </w:divBdr>
    </w:div>
    <w:div w:id="1674260002">
      <w:bodyDiv w:val="1"/>
      <w:marLeft w:val="0"/>
      <w:marRight w:val="0"/>
      <w:marTop w:val="0"/>
      <w:marBottom w:val="0"/>
      <w:divBdr>
        <w:top w:val="none" w:sz="0" w:space="0" w:color="auto"/>
        <w:left w:val="none" w:sz="0" w:space="0" w:color="auto"/>
        <w:bottom w:val="none" w:sz="0" w:space="0" w:color="auto"/>
        <w:right w:val="none" w:sz="0" w:space="0" w:color="auto"/>
      </w:divBdr>
    </w:div>
    <w:div w:id="1796364359">
      <w:bodyDiv w:val="1"/>
      <w:marLeft w:val="0"/>
      <w:marRight w:val="0"/>
      <w:marTop w:val="0"/>
      <w:marBottom w:val="0"/>
      <w:divBdr>
        <w:top w:val="none" w:sz="0" w:space="0" w:color="auto"/>
        <w:left w:val="none" w:sz="0" w:space="0" w:color="auto"/>
        <w:bottom w:val="none" w:sz="0" w:space="0" w:color="auto"/>
        <w:right w:val="none" w:sz="0" w:space="0" w:color="auto"/>
      </w:divBdr>
    </w:div>
    <w:div w:id="1944914384">
      <w:bodyDiv w:val="1"/>
      <w:marLeft w:val="0"/>
      <w:marRight w:val="0"/>
      <w:marTop w:val="0"/>
      <w:marBottom w:val="0"/>
      <w:divBdr>
        <w:top w:val="none" w:sz="0" w:space="0" w:color="auto"/>
        <w:left w:val="none" w:sz="0" w:space="0" w:color="auto"/>
        <w:bottom w:val="none" w:sz="0" w:space="0" w:color="auto"/>
        <w:right w:val="none" w:sz="0" w:space="0" w:color="auto"/>
      </w:divBdr>
    </w:div>
    <w:div w:id="2072926949">
      <w:bodyDiv w:val="1"/>
      <w:marLeft w:val="0"/>
      <w:marRight w:val="0"/>
      <w:marTop w:val="0"/>
      <w:marBottom w:val="0"/>
      <w:divBdr>
        <w:top w:val="none" w:sz="0" w:space="0" w:color="auto"/>
        <w:left w:val="none" w:sz="0" w:space="0" w:color="auto"/>
        <w:bottom w:val="none" w:sz="0" w:space="0" w:color="auto"/>
        <w:right w:val="none" w:sz="0" w:space="0" w:color="auto"/>
      </w:divBdr>
    </w:div>
    <w:div w:id="21175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7.emf"/><Relationship Id="rId39" Type="http://schemas.openxmlformats.org/officeDocument/2006/relationships/fontTable" Target="fontTable.xml"/><Relationship Id="rId21" Type="http://schemas.openxmlformats.org/officeDocument/2006/relationships/image" Target="media/image12.emf"/><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emf"/><Relationship Id="rId33" Type="http://schemas.openxmlformats.org/officeDocument/2006/relationships/image" Target="media/image22.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consultantplus://offline/ref=64E48DA464BBCC25B4DD3EAFD8E606B4E1A5ABF45A48DBC2866D9D4100Y5j4I" TargetMode="External"/><Relationship Id="rId29" Type="http://schemas.openxmlformats.org/officeDocument/2006/relationships/hyperlink" Target="consultantplus://offline/ref=8361F4C2A0418890FBA24A89C9DF3F9B728F6E24F20A8367F0D5DB2FAFECBDFE2DFCDD2DDDX34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hyperlink" Target="consultantplus://offline/ref=8361F4C2A0418890FBA24A89C9DF3F9B728F6E24F20A8367F0D5DB2FAFECBDFE2DFCDD2CDFX341D" TargetMode="External"/><Relationship Id="rId36" Type="http://schemas.openxmlformats.org/officeDocument/2006/relationships/image" Target="media/image25.emf"/><Relationship Id="rId10" Type="http://schemas.openxmlformats.org/officeDocument/2006/relationships/image" Target="media/image3.emf"/><Relationship Id="rId19" Type="http://schemas.openxmlformats.org/officeDocument/2006/relationships/hyperlink" Target="consultantplus://offline/ref=64E48DA464BBCC25B4DD3EAFD8E606B4E1ADAEF65B48DBC2866D9D4100Y5j4I" TargetMode="External"/><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19.emf"/><Relationship Id="rId35" Type="http://schemas.openxmlformats.org/officeDocument/2006/relationships/image" Target="media/image24.emf"/><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6F82-E470-4C7F-B455-D48AC4D5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77</Pages>
  <Words>22968</Words>
  <Characters>130918</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Калужин Олег Геннадьевич</dc:creator>
  <cp:keywords/>
  <dc:description/>
  <cp:lastModifiedBy>Васильченко Светлана Леонидовна</cp:lastModifiedBy>
  <cp:revision>15</cp:revision>
  <cp:lastPrinted>2018-08-07T03:28:00Z</cp:lastPrinted>
  <dcterms:created xsi:type="dcterms:W3CDTF">2020-05-05T09:41:00Z</dcterms:created>
  <dcterms:modified xsi:type="dcterms:W3CDTF">2020-05-06T12:15:00Z</dcterms:modified>
</cp:coreProperties>
</file>